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91" w:rsidRDefault="00694E91" w:rsidP="009C6F32">
      <w:pPr>
        <w:overflowPunct w:val="0"/>
        <w:autoSpaceDE w:val="0"/>
        <w:autoSpaceDN w:val="0"/>
        <w:adjustRightInd w:val="0"/>
        <w:rPr>
          <w:rFonts w:ascii="Palatino Linotype" w:hAnsi="Palatino Linotype"/>
          <w:b/>
          <w:lang w:val="es-ES_tradnl"/>
        </w:rPr>
      </w:pPr>
    </w:p>
    <w:p w:rsidR="009A1C4F" w:rsidRDefault="00093663" w:rsidP="00093663">
      <w:pPr>
        <w:overflowPunct w:val="0"/>
        <w:autoSpaceDE w:val="0"/>
        <w:autoSpaceDN w:val="0"/>
        <w:adjustRightInd w:val="0"/>
        <w:jc w:val="both"/>
        <w:rPr>
          <w:rFonts w:ascii="Palatino Linotype" w:hAnsi="Palatino Linotype"/>
          <w:lang w:val="es-ES_tradnl"/>
        </w:rPr>
      </w:pPr>
      <w:r w:rsidRPr="00093663">
        <w:rPr>
          <w:rFonts w:ascii="Palatino Linotype" w:hAnsi="Palatino Linotype"/>
          <w:lang w:val="es-ES_tradnl"/>
        </w:rPr>
        <w:t>En Santiago</w:t>
      </w:r>
      <w:r w:rsidR="00A36694">
        <w:rPr>
          <w:rFonts w:ascii="Palatino Linotype" w:hAnsi="Palatino Linotype"/>
          <w:lang w:val="es-ES_tradnl"/>
        </w:rPr>
        <w:t xml:space="preserve"> de Chile</w:t>
      </w:r>
      <w:r w:rsidRPr="00093663">
        <w:rPr>
          <w:rFonts w:ascii="Palatino Linotype" w:hAnsi="Palatino Linotype"/>
          <w:lang w:val="es-ES_tradnl"/>
        </w:rPr>
        <w:t xml:space="preserve">, a </w:t>
      </w:r>
      <w:r w:rsidR="007702DE">
        <w:rPr>
          <w:rFonts w:ascii="Palatino Linotype" w:hAnsi="Palatino Linotype"/>
          <w:lang w:val="es-ES_tradnl"/>
        </w:rPr>
        <w:t>09 de julio</w:t>
      </w:r>
      <w:r w:rsidR="00FC1330">
        <w:rPr>
          <w:rFonts w:ascii="Palatino Linotype" w:hAnsi="Palatino Linotype"/>
          <w:lang w:val="es-ES_tradnl"/>
        </w:rPr>
        <w:t xml:space="preserve"> de 2018</w:t>
      </w:r>
      <w:r w:rsidRPr="00093663">
        <w:rPr>
          <w:rFonts w:ascii="Palatino Linotype" w:hAnsi="Palatino Linotype"/>
          <w:lang w:val="es-ES_tradnl"/>
        </w:rPr>
        <w:t xml:space="preserve">, siendo las </w:t>
      </w:r>
      <w:r w:rsidR="009A1C4F">
        <w:rPr>
          <w:rFonts w:ascii="Palatino Linotype" w:hAnsi="Palatino Linotype"/>
          <w:lang w:val="es-ES_tradnl"/>
        </w:rPr>
        <w:t>09:</w:t>
      </w:r>
      <w:r w:rsidR="005F4471">
        <w:rPr>
          <w:rFonts w:ascii="Palatino Linotype" w:hAnsi="Palatino Linotype"/>
          <w:lang w:val="es-ES_tradnl"/>
        </w:rPr>
        <w:t>0</w:t>
      </w:r>
      <w:r w:rsidR="002C07D6">
        <w:rPr>
          <w:rFonts w:ascii="Palatino Linotype" w:hAnsi="Palatino Linotype"/>
          <w:lang w:val="es-ES_tradnl"/>
        </w:rPr>
        <w:t>0</w:t>
      </w:r>
      <w:r w:rsidR="007107A9">
        <w:rPr>
          <w:rFonts w:ascii="Palatino Linotype" w:hAnsi="Palatino Linotype"/>
          <w:lang w:val="es-ES_tradnl"/>
        </w:rPr>
        <w:t xml:space="preserve"> horas</w:t>
      </w:r>
      <w:r w:rsidRPr="00093663">
        <w:rPr>
          <w:rFonts w:ascii="Palatino Linotype" w:hAnsi="Palatino Linotype"/>
          <w:lang w:val="es-ES_tradnl"/>
        </w:rPr>
        <w:t xml:space="preserve">, en las oficinas ubicadas en </w:t>
      </w:r>
      <w:r w:rsidR="005928E7">
        <w:rPr>
          <w:rFonts w:ascii="Palatino Linotype" w:hAnsi="Palatino Linotype"/>
          <w:lang w:val="es-ES_tradnl"/>
        </w:rPr>
        <w:t xml:space="preserve">Londres </w:t>
      </w:r>
      <w:r w:rsidRPr="00093663">
        <w:rPr>
          <w:rFonts w:ascii="Palatino Linotype" w:hAnsi="Palatino Linotype"/>
          <w:lang w:val="es-ES_tradnl"/>
        </w:rPr>
        <w:t>Nº</w:t>
      </w:r>
      <w:r w:rsidR="005928E7">
        <w:rPr>
          <w:rFonts w:ascii="Palatino Linotype" w:hAnsi="Palatino Linotype"/>
          <w:lang w:val="es-ES_tradnl"/>
        </w:rPr>
        <w:t>79,</w:t>
      </w:r>
      <w:r w:rsidRPr="00093663">
        <w:rPr>
          <w:rFonts w:ascii="Palatino Linotype" w:hAnsi="Palatino Linotype"/>
          <w:lang w:val="es-ES_tradnl"/>
        </w:rPr>
        <w:t xml:space="preserve"> comuna de Santiago, </w:t>
      </w:r>
      <w:r w:rsidR="005928E7">
        <w:rPr>
          <w:rFonts w:ascii="Palatino Linotype" w:hAnsi="Palatino Linotype"/>
          <w:lang w:val="es-ES_tradnl"/>
        </w:rPr>
        <w:t xml:space="preserve">se lleva a cabo la audiencia de declaración testimonial ante </w:t>
      </w:r>
      <w:r w:rsidRPr="00093663">
        <w:rPr>
          <w:rFonts w:ascii="Palatino Linotype" w:hAnsi="Palatino Linotype"/>
          <w:lang w:val="es-ES_tradnl"/>
        </w:rPr>
        <w:t>la Comisión Arbitral del Contrato de Concesión de la Obra Pública Fiscal denominada “Aeropuerto Internacional Arturo Merino Benítez de Santiago”</w:t>
      </w:r>
      <w:r w:rsidR="007107A9">
        <w:rPr>
          <w:rFonts w:ascii="Palatino Linotype" w:hAnsi="Palatino Linotype"/>
          <w:lang w:val="es-ES_tradnl"/>
        </w:rPr>
        <w:t>, Rol</w:t>
      </w:r>
      <w:r w:rsidR="0085363D">
        <w:rPr>
          <w:rFonts w:ascii="Palatino Linotype" w:hAnsi="Palatino Linotype"/>
          <w:lang w:val="es-ES_tradnl"/>
        </w:rPr>
        <w:t xml:space="preserve"> N° 1-2017</w:t>
      </w:r>
      <w:r w:rsidRPr="00093663">
        <w:rPr>
          <w:rFonts w:ascii="Palatino Linotype" w:hAnsi="Palatino Linotype"/>
          <w:lang w:val="es-ES_tradnl"/>
        </w:rPr>
        <w:t xml:space="preserve">, con la asistencia de sus miembros titulares, </w:t>
      </w:r>
      <w:r w:rsidR="000D58FC">
        <w:rPr>
          <w:rFonts w:ascii="Palatino Linotype" w:hAnsi="Palatino Linotype"/>
          <w:lang w:val="es-ES_tradnl"/>
        </w:rPr>
        <w:t xml:space="preserve">don </w:t>
      </w:r>
      <w:r w:rsidR="000D58FC" w:rsidRPr="00FC1330">
        <w:rPr>
          <w:rFonts w:ascii="Palatino Linotype" w:hAnsi="Palatino Linotype"/>
          <w:b/>
          <w:lang w:val="es-ES_tradnl"/>
        </w:rPr>
        <w:t>Juan Pablo Román Rodríguez</w:t>
      </w:r>
      <w:r w:rsidR="000D58FC" w:rsidRPr="00093663">
        <w:rPr>
          <w:rFonts w:ascii="Palatino Linotype" w:hAnsi="Palatino Linotype"/>
          <w:lang w:val="es-ES_tradnl"/>
        </w:rPr>
        <w:t xml:space="preserve"> y </w:t>
      </w:r>
      <w:r w:rsidR="000D58FC">
        <w:rPr>
          <w:rFonts w:ascii="Palatino Linotype" w:hAnsi="Palatino Linotype"/>
          <w:lang w:val="es-ES_tradnl"/>
        </w:rPr>
        <w:t xml:space="preserve">don </w:t>
      </w:r>
      <w:r w:rsidR="000D58FC" w:rsidRPr="00FC1330">
        <w:rPr>
          <w:rFonts w:ascii="Palatino Linotype" w:hAnsi="Palatino Linotype"/>
          <w:b/>
          <w:lang w:val="es-ES_tradnl"/>
        </w:rPr>
        <w:t>Carlos Mercado Herreros</w:t>
      </w:r>
      <w:r w:rsidR="000D58FC">
        <w:rPr>
          <w:rFonts w:ascii="Palatino Linotype" w:hAnsi="Palatino Linotype"/>
          <w:lang w:val="es-ES_tradnl"/>
        </w:rPr>
        <w:t xml:space="preserve">. Por la parte demandante asisten los apoderados señores </w:t>
      </w:r>
      <w:r w:rsidR="000D58FC" w:rsidRPr="005F4471">
        <w:rPr>
          <w:rFonts w:ascii="Palatino Linotype" w:hAnsi="Palatino Linotype"/>
          <w:b/>
          <w:lang w:val="es-ES_tradnl"/>
        </w:rPr>
        <w:t xml:space="preserve">Sebastián </w:t>
      </w:r>
      <w:proofErr w:type="spellStart"/>
      <w:r w:rsidR="000D58FC" w:rsidRPr="005F4471">
        <w:rPr>
          <w:rFonts w:ascii="Palatino Linotype" w:hAnsi="Palatino Linotype"/>
          <w:b/>
          <w:lang w:val="es-ES_tradnl"/>
        </w:rPr>
        <w:t>Yanine</w:t>
      </w:r>
      <w:proofErr w:type="spellEnd"/>
      <w:r w:rsidR="000D58FC" w:rsidRPr="005F4471">
        <w:rPr>
          <w:rFonts w:ascii="Palatino Linotype" w:hAnsi="Palatino Linotype"/>
          <w:b/>
          <w:lang w:val="es-ES_tradnl"/>
        </w:rPr>
        <w:t xml:space="preserve"> Montaner </w:t>
      </w:r>
      <w:r w:rsidR="000D58FC" w:rsidRPr="00144FE1">
        <w:rPr>
          <w:rFonts w:ascii="Palatino Linotype" w:hAnsi="Palatino Linotype"/>
          <w:lang w:val="es-ES_tradnl"/>
        </w:rPr>
        <w:t>y</w:t>
      </w:r>
      <w:r w:rsidR="000D58FC">
        <w:rPr>
          <w:rFonts w:ascii="Palatino Linotype" w:hAnsi="Palatino Linotype"/>
          <w:b/>
          <w:lang w:val="es-ES_tradnl"/>
        </w:rPr>
        <w:t xml:space="preserve"> </w:t>
      </w:r>
      <w:r w:rsidR="000D58FC" w:rsidRPr="005F4471">
        <w:rPr>
          <w:rFonts w:ascii="Palatino Linotype" w:hAnsi="Palatino Linotype"/>
          <w:b/>
          <w:lang w:val="es-ES_tradnl"/>
        </w:rPr>
        <w:t>Katherine González Navarro</w:t>
      </w:r>
      <w:r w:rsidR="000D58FC">
        <w:rPr>
          <w:rFonts w:ascii="Palatino Linotype" w:hAnsi="Palatino Linotype"/>
          <w:lang w:val="es-ES_tradnl"/>
        </w:rPr>
        <w:t xml:space="preserve">. Por la parte demandada asisten sus apoderados </w:t>
      </w:r>
      <w:r w:rsidR="00EE0FDB">
        <w:rPr>
          <w:rFonts w:ascii="Palatino Linotype" w:hAnsi="Palatino Linotype"/>
          <w:lang w:val="es-ES_tradnl"/>
        </w:rPr>
        <w:t>señores</w:t>
      </w:r>
      <w:r w:rsidR="000D58FC">
        <w:rPr>
          <w:rFonts w:ascii="Palatino Linotype" w:hAnsi="Palatino Linotype"/>
          <w:lang w:val="es-ES_tradnl"/>
        </w:rPr>
        <w:t xml:space="preserve"> </w:t>
      </w:r>
      <w:r w:rsidR="000D58FC">
        <w:rPr>
          <w:rFonts w:ascii="Palatino Linotype" w:hAnsi="Palatino Linotype"/>
          <w:b/>
          <w:lang w:val="es-ES_tradnl"/>
        </w:rPr>
        <w:t>Luis Antonio Navarro Verg</w:t>
      </w:r>
      <w:r w:rsidR="000D58FC" w:rsidRPr="004554DE">
        <w:rPr>
          <w:rFonts w:ascii="Palatino Linotype" w:hAnsi="Palatino Linotype"/>
          <w:b/>
          <w:lang w:val="es-ES_tradnl"/>
        </w:rPr>
        <w:t>ara</w:t>
      </w:r>
      <w:r w:rsidR="000D58FC">
        <w:rPr>
          <w:rFonts w:ascii="Palatino Linotype" w:hAnsi="Palatino Linotype"/>
          <w:lang w:val="es-ES_tradnl"/>
        </w:rPr>
        <w:t xml:space="preserve"> </w:t>
      </w:r>
      <w:r w:rsidR="00EE0FDB">
        <w:rPr>
          <w:rFonts w:ascii="Palatino Linotype" w:hAnsi="Palatino Linotype"/>
          <w:lang w:val="es-ES_tradnl"/>
        </w:rPr>
        <w:t>y</w:t>
      </w:r>
      <w:r w:rsidR="000D58FC">
        <w:rPr>
          <w:rFonts w:ascii="Palatino Linotype" w:hAnsi="Palatino Linotype"/>
          <w:lang w:val="es-ES_tradnl"/>
        </w:rPr>
        <w:t xml:space="preserve"> </w:t>
      </w:r>
      <w:r w:rsidR="000D58FC" w:rsidRPr="004554DE">
        <w:rPr>
          <w:rFonts w:ascii="Palatino Linotype" w:hAnsi="Palatino Linotype"/>
          <w:b/>
          <w:lang w:val="es-ES_tradnl"/>
        </w:rPr>
        <w:t xml:space="preserve">Pablo Muñoz </w:t>
      </w:r>
      <w:proofErr w:type="spellStart"/>
      <w:r w:rsidR="000D58FC" w:rsidRPr="004554DE">
        <w:rPr>
          <w:rFonts w:ascii="Palatino Linotype" w:hAnsi="Palatino Linotype"/>
          <w:b/>
          <w:lang w:val="es-ES_tradnl"/>
        </w:rPr>
        <w:t>Agurto</w:t>
      </w:r>
      <w:proofErr w:type="spellEnd"/>
      <w:r w:rsidR="000D58FC">
        <w:rPr>
          <w:rFonts w:ascii="Palatino Linotype" w:hAnsi="Palatino Linotype"/>
          <w:lang w:val="es-ES_tradnl"/>
        </w:rPr>
        <w:t>.</w:t>
      </w:r>
    </w:p>
    <w:p w:rsidR="000D58FC" w:rsidRDefault="000D58FC" w:rsidP="00093663">
      <w:pPr>
        <w:overflowPunct w:val="0"/>
        <w:autoSpaceDE w:val="0"/>
        <w:autoSpaceDN w:val="0"/>
        <w:adjustRightInd w:val="0"/>
        <w:jc w:val="both"/>
        <w:rPr>
          <w:rFonts w:ascii="Palatino Linotype" w:hAnsi="Palatino Linotype"/>
          <w:lang w:val="es-ES_tradnl"/>
        </w:rPr>
      </w:pPr>
    </w:p>
    <w:p w:rsidR="005928E7" w:rsidRPr="00F66D01" w:rsidRDefault="007D3135" w:rsidP="00093663">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Declaración testimonial del testi</w:t>
      </w:r>
      <w:r w:rsidR="00476E51">
        <w:rPr>
          <w:rFonts w:ascii="Palatino Linotype" w:hAnsi="Palatino Linotype"/>
          <w:lang w:val="es-ES_tradnl"/>
        </w:rPr>
        <w:t xml:space="preserve">go de la parte </w:t>
      </w:r>
      <w:r w:rsidR="00476E51" w:rsidRPr="00F66D01">
        <w:rPr>
          <w:rFonts w:ascii="Palatino Linotype" w:hAnsi="Palatino Linotype"/>
          <w:lang w:val="es-ES_tradnl"/>
        </w:rPr>
        <w:t>demanda</w:t>
      </w:r>
      <w:r w:rsidR="00E170B7">
        <w:rPr>
          <w:rFonts w:ascii="Palatino Linotype" w:hAnsi="Palatino Linotype"/>
          <w:lang w:val="es-ES_tradnl"/>
        </w:rPr>
        <w:t>da</w:t>
      </w:r>
      <w:r w:rsidR="004C78F1" w:rsidRPr="00F66D01">
        <w:rPr>
          <w:rFonts w:ascii="Palatino Linotype" w:hAnsi="Palatino Linotype"/>
          <w:lang w:val="es-ES_tradnl"/>
        </w:rPr>
        <w:t xml:space="preserve">, don </w:t>
      </w:r>
      <w:r w:rsidR="00E976D2">
        <w:rPr>
          <w:rFonts w:ascii="Palatino Linotype" w:hAnsi="Palatino Linotype"/>
          <w:b/>
          <w:lang w:val="es-ES_tradnl"/>
        </w:rPr>
        <w:t>José Rodolfo Abrigo Fernández</w:t>
      </w:r>
      <w:r w:rsidR="00E976D2">
        <w:rPr>
          <w:rFonts w:ascii="Palatino Linotype" w:hAnsi="Palatino Linotype"/>
          <w:lang w:val="es-ES_tradnl"/>
        </w:rPr>
        <w:t>, cédula de i</w:t>
      </w:r>
      <w:r w:rsidR="0085363D" w:rsidRPr="00F66D01">
        <w:rPr>
          <w:rFonts w:ascii="Palatino Linotype" w:hAnsi="Palatino Linotype"/>
          <w:lang w:val="es-ES_tradnl"/>
        </w:rPr>
        <w:t>dentidad</w:t>
      </w:r>
      <w:r w:rsidR="009A1C4F" w:rsidRPr="00F66D01">
        <w:rPr>
          <w:rFonts w:ascii="Palatino Linotype" w:hAnsi="Palatino Linotype"/>
          <w:lang w:val="es-ES_tradnl"/>
        </w:rPr>
        <w:t xml:space="preserve"> </w:t>
      </w:r>
      <w:r w:rsidR="00E976D2">
        <w:rPr>
          <w:rFonts w:ascii="Palatino Linotype" w:hAnsi="Palatino Linotype"/>
          <w:lang w:val="es-ES_tradnl"/>
        </w:rPr>
        <w:t>9.252.533-3</w:t>
      </w:r>
      <w:r w:rsidRPr="00F66D01">
        <w:rPr>
          <w:rFonts w:ascii="Palatino Linotype" w:hAnsi="Palatino Linotype"/>
          <w:lang w:val="es-ES_tradnl"/>
        </w:rPr>
        <w:t xml:space="preserve">, </w:t>
      </w:r>
      <w:r w:rsidR="00E976D2">
        <w:rPr>
          <w:rFonts w:ascii="Palatino Linotype" w:hAnsi="Palatino Linotype"/>
          <w:lang w:val="es-ES_tradnl"/>
        </w:rPr>
        <w:t xml:space="preserve">ingeniero civil de industrias, domiciliado en La </w:t>
      </w:r>
      <w:proofErr w:type="spellStart"/>
      <w:r w:rsidR="00E976D2">
        <w:rPr>
          <w:rFonts w:ascii="Palatino Linotype" w:hAnsi="Palatino Linotype"/>
          <w:lang w:val="es-ES_tradnl"/>
        </w:rPr>
        <w:t>Llavería</w:t>
      </w:r>
      <w:proofErr w:type="spellEnd"/>
      <w:r w:rsidR="00E976D2">
        <w:rPr>
          <w:rFonts w:ascii="Palatino Linotype" w:hAnsi="Palatino Linotype"/>
          <w:lang w:val="es-ES_tradnl"/>
        </w:rPr>
        <w:t xml:space="preserve"> Sur 5486, comuña de Peñalolén</w:t>
      </w:r>
      <w:r w:rsidR="00FB00B1" w:rsidRPr="00F66D01">
        <w:rPr>
          <w:rFonts w:ascii="Palatino Linotype" w:hAnsi="Palatino Linotype"/>
          <w:lang w:val="es-ES_tradnl"/>
        </w:rPr>
        <w:t>,</w:t>
      </w:r>
      <w:r w:rsidR="00DB68AB" w:rsidRPr="00F66D01">
        <w:rPr>
          <w:rFonts w:ascii="Palatino Linotype" w:hAnsi="Palatino Linotype"/>
          <w:lang w:val="es-ES_tradnl"/>
        </w:rPr>
        <w:t xml:space="preserve"> quien previamente juramentado, expone:</w:t>
      </w:r>
    </w:p>
    <w:p w:rsidR="00DB68AB" w:rsidRPr="00F66D01" w:rsidRDefault="00DB68AB" w:rsidP="00093663">
      <w:pPr>
        <w:overflowPunct w:val="0"/>
        <w:autoSpaceDE w:val="0"/>
        <w:autoSpaceDN w:val="0"/>
        <w:adjustRightInd w:val="0"/>
        <w:jc w:val="both"/>
        <w:rPr>
          <w:rFonts w:ascii="Palatino Linotype" w:hAnsi="Palatino Linotype"/>
          <w:lang w:val="es-ES_tradnl"/>
        </w:rPr>
      </w:pPr>
    </w:p>
    <w:p w:rsidR="00DB68AB" w:rsidRPr="009A1C4F" w:rsidRDefault="00DB68AB" w:rsidP="00093663">
      <w:pPr>
        <w:overflowPunct w:val="0"/>
        <w:autoSpaceDE w:val="0"/>
        <w:autoSpaceDN w:val="0"/>
        <w:adjustRightInd w:val="0"/>
        <w:jc w:val="both"/>
        <w:rPr>
          <w:rFonts w:ascii="Palatino Linotype" w:hAnsi="Palatino Linotype"/>
          <w:b/>
          <w:lang w:val="es-ES_tradnl"/>
        </w:rPr>
      </w:pPr>
      <w:r w:rsidRPr="00F66D01">
        <w:rPr>
          <w:rFonts w:ascii="Palatino Linotype" w:hAnsi="Palatino Linotype"/>
          <w:b/>
          <w:lang w:val="es-ES_tradnl"/>
        </w:rPr>
        <w:t>PREGUNTAS PR</w:t>
      </w:r>
      <w:r w:rsidR="00984C17" w:rsidRPr="00F66D01">
        <w:rPr>
          <w:rFonts w:ascii="Palatino Linotype" w:hAnsi="Palatino Linotype"/>
          <w:b/>
          <w:lang w:val="es-ES_tradnl"/>
        </w:rPr>
        <w:t>E</w:t>
      </w:r>
      <w:r w:rsidR="003A7A3B" w:rsidRPr="00F66D01">
        <w:rPr>
          <w:rFonts w:ascii="Palatino Linotype" w:hAnsi="Palatino Linotype"/>
          <w:b/>
          <w:lang w:val="es-ES_tradnl"/>
        </w:rPr>
        <w:t>LIMINARES DE LA PARTE DEMANDA</w:t>
      </w:r>
      <w:r w:rsidR="00E170B7">
        <w:rPr>
          <w:rFonts w:ascii="Palatino Linotype" w:hAnsi="Palatino Linotype"/>
          <w:b/>
          <w:lang w:val="es-ES_tradnl"/>
        </w:rPr>
        <w:t>NTE</w:t>
      </w:r>
      <w:r w:rsidRPr="00F66D01">
        <w:rPr>
          <w:rFonts w:ascii="Palatino Linotype" w:hAnsi="Palatino Linotype"/>
          <w:b/>
          <w:lang w:val="es-ES_tradnl"/>
        </w:rPr>
        <w:t>:</w:t>
      </w:r>
    </w:p>
    <w:p w:rsidR="00DB68AB" w:rsidRDefault="00DB68AB" w:rsidP="00DB68AB">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dónde trabaja.</w:t>
      </w:r>
    </w:p>
    <w:p w:rsidR="004F30D5" w:rsidRDefault="00DB68AB" w:rsidP="004C78F1">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 Trabajo</w:t>
      </w:r>
      <w:r w:rsidR="00DE41B9">
        <w:rPr>
          <w:rFonts w:ascii="Palatino Linotype" w:hAnsi="Palatino Linotype"/>
          <w:lang w:val="es-ES_tradnl"/>
        </w:rPr>
        <w:t xml:space="preserve"> en </w:t>
      </w:r>
      <w:r w:rsidR="00D5588D">
        <w:rPr>
          <w:rFonts w:ascii="Palatino Linotype" w:hAnsi="Palatino Linotype"/>
          <w:lang w:val="es-ES_tradnl"/>
        </w:rPr>
        <w:t>el Aeropuerto Arturo Merino Benítez de Santiago, para la empresa Cruz y Dávila Ingenieros Consultores Ltda., prestando una asesoría al MOP para la explotación del Contrato de Concesión del Aeropuerto, desde octubre de 2008. La concesión ha cambiado pero el Aeropuerto ha estado concesionado los últimos veinte años, por lo que también participé en la concesión anterior.</w:t>
      </w:r>
    </w:p>
    <w:p w:rsidR="00D5588D" w:rsidRDefault="00D5588D" w:rsidP="004C78F1">
      <w:pPr>
        <w:overflowPunct w:val="0"/>
        <w:autoSpaceDE w:val="0"/>
        <w:autoSpaceDN w:val="0"/>
        <w:adjustRightInd w:val="0"/>
        <w:ind w:left="360"/>
        <w:jc w:val="both"/>
        <w:rPr>
          <w:rFonts w:ascii="Palatino Linotype" w:hAnsi="Palatino Linotype"/>
          <w:lang w:val="es-ES_tradnl"/>
        </w:rPr>
      </w:pPr>
    </w:p>
    <w:p w:rsidR="00D5588D" w:rsidRDefault="00D5588D" w:rsidP="00D5588D">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sabe si Cruz y Dávila presta o ha prestado otras asesorías al MOP y si puede, que las individualice.</w:t>
      </w:r>
    </w:p>
    <w:p w:rsidR="00D5588D" w:rsidRDefault="00D5588D" w:rsidP="00D5588D">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 las ha prestado</w:t>
      </w:r>
      <w:r w:rsidR="00D50B5C">
        <w:rPr>
          <w:rFonts w:ascii="Palatino Linotype" w:hAnsi="Palatino Linotype"/>
          <w:lang w:val="es-ES_tradnl"/>
        </w:rPr>
        <w:t>. En algún momento tuvo todos los aeropuertos concesionados del país y no podría ser más preciso en más detalles.</w:t>
      </w:r>
    </w:p>
    <w:p w:rsidR="00D50B5C" w:rsidRDefault="00D50B5C" w:rsidP="00D5588D">
      <w:pPr>
        <w:pStyle w:val="Prrafodelista"/>
        <w:overflowPunct w:val="0"/>
        <w:autoSpaceDE w:val="0"/>
        <w:autoSpaceDN w:val="0"/>
        <w:adjustRightInd w:val="0"/>
        <w:jc w:val="both"/>
        <w:rPr>
          <w:rFonts w:ascii="Palatino Linotype" w:hAnsi="Palatino Linotype"/>
          <w:lang w:val="es-ES_tradnl"/>
        </w:rPr>
      </w:pPr>
    </w:p>
    <w:p w:rsidR="00D50B5C" w:rsidRDefault="00D50B5C" w:rsidP="00D50B5C">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es efectivo que el total de contratos adjudicados a Cruz y Dávila por parte del MOP exceden los $ 70 mil millones en más de 91 contratos, según reportó el diario La Tercera</w:t>
      </w:r>
      <w:r w:rsidR="00A264CC">
        <w:rPr>
          <w:rFonts w:ascii="Palatino Linotype" w:hAnsi="Palatino Linotype"/>
          <w:lang w:val="es-ES_tradnl"/>
        </w:rPr>
        <w:t xml:space="preserve"> recientemente, entre 2009 y 2015.</w:t>
      </w:r>
    </w:p>
    <w:p w:rsidR="004477DE" w:rsidRDefault="004477DE" w:rsidP="004477DE">
      <w:pPr>
        <w:overflowPunct w:val="0"/>
        <w:autoSpaceDE w:val="0"/>
        <w:autoSpaceDN w:val="0"/>
        <w:adjustRightInd w:val="0"/>
        <w:jc w:val="both"/>
        <w:rPr>
          <w:rFonts w:ascii="Palatino Linotype" w:hAnsi="Palatino Linotype"/>
          <w:lang w:val="es-ES_tradnl"/>
        </w:rPr>
      </w:pPr>
    </w:p>
    <w:p w:rsidR="004477DE" w:rsidRDefault="004477DE" w:rsidP="004477D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se opone a la pregunta por no ser atingente</w:t>
      </w:r>
      <w:r w:rsidR="00D73670">
        <w:rPr>
          <w:rFonts w:ascii="Palatino Linotype" w:hAnsi="Palatino Linotype"/>
          <w:lang w:val="es-ES_tradnl"/>
        </w:rPr>
        <w:t xml:space="preserve"> a una pregunta de naturaleza preliminar.</w:t>
      </w:r>
    </w:p>
    <w:p w:rsidR="00D73670" w:rsidRDefault="00D73670" w:rsidP="004477DE">
      <w:pPr>
        <w:overflowPunct w:val="0"/>
        <w:autoSpaceDE w:val="0"/>
        <w:autoSpaceDN w:val="0"/>
        <w:adjustRightInd w:val="0"/>
        <w:jc w:val="both"/>
        <w:rPr>
          <w:rFonts w:ascii="Palatino Linotype" w:hAnsi="Palatino Linotype"/>
          <w:lang w:val="es-ES_tradnl"/>
        </w:rPr>
      </w:pPr>
    </w:p>
    <w:p w:rsidR="00D73670" w:rsidRDefault="00D73670" w:rsidP="004477D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D73670" w:rsidRDefault="00D73670" w:rsidP="004477DE">
      <w:pPr>
        <w:overflowPunct w:val="0"/>
        <w:autoSpaceDE w:val="0"/>
        <w:autoSpaceDN w:val="0"/>
        <w:adjustRightInd w:val="0"/>
        <w:jc w:val="both"/>
        <w:rPr>
          <w:rFonts w:ascii="Palatino Linotype" w:hAnsi="Palatino Linotype"/>
          <w:lang w:val="es-ES_tradnl"/>
        </w:rPr>
      </w:pPr>
    </w:p>
    <w:p w:rsidR="00D73670" w:rsidRDefault="00D73670" w:rsidP="004477D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insiste en la pregunta toda vez que tiene por objeto intentar aclarar la relevancia que para el empleador del testigo tiene su relación con el MOP.</w:t>
      </w:r>
    </w:p>
    <w:p w:rsidR="00D73670" w:rsidRDefault="00D73670" w:rsidP="004477DE">
      <w:pPr>
        <w:overflowPunct w:val="0"/>
        <w:autoSpaceDE w:val="0"/>
        <w:autoSpaceDN w:val="0"/>
        <w:adjustRightInd w:val="0"/>
        <w:jc w:val="both"/>
        <w:rPr>
          <w:rFonts w:ascii="Palatino Linotype" w:hAnsi="Palatino Linotype"/>
          <w:lang w:val="es-ES_tradnl"/>
        </w:rPr>
      </w:pPr>
    </w:p>
    <w:p w:rsidR="00D73670" w:rsidRDefault="00D73670" w:rsidP="004477DE">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resuelve que la pregunta no se formule en atención a que el testigo trabaja para </w:t>
      </w:r>
      <w:proofErr w:type="spellStart"/>
      <w:r>
        <w:rPr>
          <w:rFonts w:ascii="Palatino Linotype" w:hAnsi="Palatino Linotype"/>
          <w:lang w:val="es-ES_tradnl"/>
        </w:rPr>
        <w:t>CyD</w:t>
      </w:r>
      <w:proofErr w:type="spellEnd"/>
      <w:r>
        <w:rPr>
          <w:rFonts w:ascii="Palatino Linotype" w:hAnsi="Palatino Linotype"/>
          <w:lang w:val="es-ES_tradnl"/>
        </w:rPr>
        <w:t xml:space="preserve"> sin que sea propietario o partícipe de la propiedad de dicha empresa y en consecuencia en su calidad de ingeniero presta servicios a la misma.</w:t>
      </w:r>
    </w:p>
    <w:p w:rsidR="00D73670" w:rsidRDefault="00D73670" w:rsidP="004477DE">
      <w:pPr>
        <w:overflowPunct w:val="0"/>
        <w:autoSpaceDE w:val="0"/>
        <w:autoSpaceDN w:val="0"/>
        <w:adjustRightInd w:val="0"/>
        <w:jc w:val="both"/>
        <w:rPr>
          <w:rFonts w:ascii="Palatino Linotype" w:hAnsi="Palatino Linotype"/>
          <w:lang w:val="es-ES_tradnl"/>
        </w:rPr>
      </w:pPr>
    </w:p>
    <w:p w:rsidR="00D73670" w:rsidRDefault="00D73670" w:rsidP="00D73670">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el testigo a quién le reporta, tanto en </w:t>
      </w:r>
      <w:proofErr w:type="spellStart"/>
      <w:r>
        <w:rPr>
          <w:rFonts w:ascii="Palatino Linotype" w:hAnsi="Palatino Linotype"/>
          <w:lang w:val="es-ES_tradnl"/>
        </w:rPr>
        <w:t>CyD</w:t>
      </w:r>
      <w:proofErr w:type="spellEnd"/>
      <w:r>
        <w:rPr>
          <w:rFonts w:ascii="Palatino Linotype" w:hAnsi="Palatino Linotype"/>
          <w:lang w:val="es-ES_tradnl"/>
        </w:rPr>
        <w:t xml:space="preserve"> como en el MOP.</w:t>
      </w:r>
    </w:p>
    <w:p w:rsidR="00D73670" w:rsidRDefault="00D73670" w:rsidP="00D73670">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En </w:t>
      </w:r>
      <w:proofErr w:type="spellStart"/>
      <w:r>
        <w:rPr>
          <w:rFonts w:ascii="Palatino Linotype" w:hAnsi="Palatino Linotype"/>
          <w:lang w:val="es-ES_tradnl"/>
        </w:rPr>
        <w:t>CyD</w:t>
      </w:r>
      <w:proofErr w:type="spellEnd"/>
      <w:r>
        <w:rPr>
          <w:rFonts w:ascii="Palatino Linotype" w:hAnsi="Palatino Linotype"/>
          <w:lang w:val="es-ES_tradnl"/>
        </w:rPr>
        <w:t xml:space="preserve"> reporto al gerente del área de Edificación e Industrial de la empresa y en el MOP reporto al IF.</w:t>
      </w:r>
    </w:p>
    <w:p w:rsidR="00D73670" w:rsidRDefault="00D73670" w:rsidP="00D73670">
      <w:pPr>
        <w:pStyle w:val="Prrafodelista"/>
        <w:overflowPunct w:val="0"/>
        <w:autoSpaceDE w:val="0"/>
        <w:autoSpaceDN w:val="0"/>
        <w:adjustRightInd w:val="0"/>
        <w:jc w:val="both"/>
        <w:rPr>
          <w:rFonts w:ascii="Palatino Linotype" w:hAnsi="Palatino Linotype"/>
          <w:lang w:val="es-ES_tradnl"/>
        </w:rPr>
      </w:pPr>
    </w:p>
    <w:p w:rsidR="00D73670" w:rsidRDefault="00D73670" w:rsidP="00D73670">
      <w:pPr>
        <w:pStyle w:val="Prrafodelista"/>
        <w:numPr>
          <w:ilvl w:val="0"/>
          <w:numId w:val="9"/>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ha intervenido en la preparación de los argumentos planteados por el MOP en su defensa ya sea ante el Panel Técnico o ante esta H. Comisión Arbitral.</w:t>
      </w:r>
    </w:p>
    <w:p w:rsidR="00D73670" w:rsidRPr="00D73670" w:rsidRDefault="00D73670" w:rsidP="00D73670">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Sí</w:t>
      </w:r>
      <w:r w:rsidR="00790202">
        <w:rPr>
          <w:rFonts w:ascii="Palatino Linotype" w:hAnsi="Palatino Linotype"/>
          <w:lang w:val="es-ES_tradnl"/>
        </w:rPr>
        <w:t>, he tenido participación menor para el Panel Técnico. No recuerdo si he participado con argumentos adicionales para la H. Comisión Arbitral.</w:t>
      </w:r>
      <w:r>
        <w:rPr>
          <w:rFonts w:ascii="Palatino Linotype" w:hAnsi="Palatino Linotype"/>
          <w:lang w:val="es-ES_tradnl"/>
        </w:rPr>
        <w:t xml:space="preserve"> </w:t>
      </w:r>
      <w:r w:rsidRPr="00D73670">
        <w:rPr>
          <w:rFonts w:ascii="Palatino Linotype" w:hAnsi="Palatino Linotype"/>
          <w:lang w:val="es-ES_tradnl"/>
        </w:rPr>
        <w:t xml:space="preserve"> </w:t>
      </w:r>
    </w:p>
    <w:p w:rsidR="004C78F1" w:rsidRDefault="004C78F1" w:rsidP="004C78F1">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INTERROGADO SOBRE LA INTERLOCUTORIA DE PRUEBA DE FOJAS 312, EL TESTIGO ES PRESENTADO A LOS SIGUIENTES PUNTOS:</w:t>
      </w:r>
    </w:p>
    <w:p w:rsidR="009A1C4F" w:rsidRPr="004C6E4E" w:rsidRDefault="009A1C4F" w:rsidP="009A1C4F">
      <w:pPr>
        <w:pStyle w:val="paragraph"/>
        <w:jc w:val="both"/>
        <w:textAlignment w:val="baseline"/>
      </w:pPr>
      <w:r w:rsidRPr="000A501B">
        <w:rPr>
          <w:rFonts w:ascii="Palatino Linotype" w:hAnsi="Palatino Linotype"/>
          <w:b/>
          <w:lang w:val="es-ES_tradnl"/>
        </w:rPr>
        <w:t>AL PUNTO DE PRUEBA 2:</w:t>
      </w:r>
      <w:r>
        <w:rPr>
          <w:rFonts w:ascii="Palatino Linotype" w:hAnsi="Palatino Linotype"/>
          <w:lang w:val="es-ES_tradnl"/>
        </w:rPr>
        <w:t xml:space="preserve"> </w:t>
      </w:r>
      <w:r>
        <w:rPr>
          <w:rStyle w:val="normaltextrun"/>
          <w:rFonts w:ascii="Palatino Linotype" w:hAnsi="Palatino Linotype"/>
          <w:sz w:val="22"/>
          <w:szCs w:val="22"/>
          <w:lang w:val="es-ES"/>
        </w:rPr>
        <w:t>FORMA EN QUE ACATÓ LA CONCESIONARIA LA O LAS INSTRUCCIONES DEL MINISTERIO DE OBRAS PÚBLICAS DE COBRAR LA TARIFA MÁXIMA DE LOS ESTACIONAMIENTOS, INCLUYENDO EL IVA.</w:t>
      </w:r>
      <w:r>
        <w:rPr>
          <w:rStyle w:val="eop"/>
          <w:rFonts w:ascii="Palatino Linotype" w:hAnsi="Palatino Linotype"/>
          <w:sz w:val="22"/>
          <w:szCs w:val="22"/>
        </w:rPr>
        <w:t> </w:t>
      </w:r>
    </w:p>
    <w:p w:rsidR="009A1C4F" w:rsidRDefault="00790202"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La SC desde el 1 de octubre de 2015 ha cobrado estacionamientos con IVA sin superar el valor máximo definido en las BALI, esa es la forma en que ha acatado.</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A1C4F" w:rsidP="009A1C4F">
      <w:pPr>
        <w:pStyle w:val="Prrafodelista"/>
        <w:numPr>
          <w:ilvl w:val="0"/>
          <w:numId w:val="2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9D4CD4">
        <w:rPr>
          <w:rFonts w:ascii="Palatino Linotype" w:hAnsi="Palatino Linotype"/>
          <w:lang w:val="es-ES_tradnl"/>
        </w:rPr>
        <w:t xml:space="preserve"> el testigo, si lo conoce, cuál fue el proceso de pre</w:t>
      </w:r>
      <w:r w:rsidR="000F0308">
        <w:rPr>
          <w:rFonts w:ascii="Palatino Linotype" w:hAnsi="Palatino Linotype"/>
          <w:lang w:val="es-ES_tradnl"/>
        </w:rPr>
        <w:t>sentación de las tarifas para los servicios con tarifa regulada</w:t>
      </w:r>
      <w:r w:rsidR="009D4CD4">
        <w:rPr>
          <w:rFonts w:ascii="Palatino Linotype" w:hAnsi="Palatino Linotype"/>
          <w:lang w:val="es-ES_tradnl"/>
        </w:rPr>
        <w:t xml:space="preserve"> que el conces</w:t>
      </w:r>
      <w:r w:rsidR="000F0308">
        <w:rPr>
          <w:rFonts w:ascii="Palatino Linotype" w:hAnsi="Palatino Linotype"/>
          <w:lang w:val="es-ES_tradnl"/>
        </w:rPr>
        <w:t>ionario debía comenzar a cobrar a partir del 1 de octubre de 2015 o PSP-1.</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0F0308">
        <w:rPr>
          <w:rFonts w:ascii="Palatino Linotype" w:hAnsi="Palatino Linotype"/>
          <w:lang w:val="es-ES_tradnl"/>
        </w:rPr>
        <w:t>: Previo a la PSP-1, la SC se encontraba en un proceso de transición mientras la explotación del Aeropuerto era aún ejecutada por la concesionaria saliente. En ese período la SC Nuevo Pudahuel remitió dos cartas</w:t>
      </w:r>
      <w:r w:rsidR="00DF4FC3">
        <w:rPr>
          <w:rFonts w:ascii="Palatino Linotype" w:hAnsi="Palatino Linotype"/>
          <w:lang w:val="es-ES_tradnl"/>
        </w:rPr>
        <w:t xml:space="preserve"> al IF donde presentaba las tarifas a cobrar por los servicios regulados, donde a algunos de ellos les aplicaba IVA según correspondiera por Ley del IVA. La segunda carta se difiere de la </w:t>
      </w:r>
      <w:r w:rsidR="00DF4FC3">
        <w:rPr>
          <w:rFonts w:ascii="Palatino Linotype" w:hAnsi="Palatino Linotype"/>
          <w:lang w:val="es-ES_tradnl"/>
        </w:rPr>
        <w:lastRenderedPageBreak/>
        <w:t>primera porque al servicio de estacionamientos, que está gravado con IVA, no excedía el valor máximo fijado en las BALI. El IF instruyó por Oficio que se respetaran las tarifas máximas definidas por BALI</w:t>
      </w:r>
      <w:r w:rsidR="00B87BD8">
        <w:rPr>
          <w:rFonts w:ascii="Palatino Linotype" w:hAnsi="Palatino Linotype"/>
          <w:lang w:val="es-ES_tradnl"/>
        </w:rPr>
        <w:t xml:space="preserve"> las que además resguardaban l</w:t>
      </w:r>
      <w:r w:rsidR="007D307E">
        <w:rPr>
          <w:rFonts w:ascii="Palatino Linotype" w:hAnsi="Palatino Linotype"/>
          <w:lang w:val="es-ES_tradnl"/>
        </w:rPr>
        <w:t>os derechos de los consumidores o algo similar, no recuerdo con exactitud.</w:t>
      </w:r>
      <w:r w:rsidR="001B1A24">
        <w:rPr>
          <w:rFonts w:ascii="Palatino Linotype" w:hAnsi="Palatino Linotype"/>
          <w:lang w:val="es-ES_tradnl"/>
        </w:rPr>
        <w:t xml:space="preserve"> </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Default="001B1A24" w:rsidP="001B1A24">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aclare el testigo si con las dos cartas que mencionó se refiere a las comunicaciones de fecha 24 de agosto de 2015 y 7 de septiembre de 2015 (recibidas un día después cada una de ellas por parte del MOP) e individualizadas en este arbitraje como NP-15 y NP-20, que en este acto se le exhiben.</w:t>
      </w:r>
    </w:p>
    <w:p w:rsidR="00913B78" w:rsidRDefault="00913B78" w:rsidP="00913B78">
      <w:pPr>
        <w:pStyle w:val="Prrafodelista"/>
        <w:overflowPunct w:val="0"/>
        <w:autoSpaceDE w:val="0"/>
        <w:autoSpaceDN w:val="0"/>
        <w:adjustRightInd w:val="0"/>
        <w:jc w:val="both"/>
        <w:rPr>
          <w:rFonts w:ascii="Palatino Linotype" w:hAnsi="Palatino Linotype"/>
          <w:lang w:val="es-ES_tradnl"/>
        </w:rPr>
      </w:pPr>
    </w:p>
    <w:p w:rsidR="00913B78" w:rsidRPr="00913B78" w:rsidRDefault="00913B78" w:rsidP="00913B7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le pide al testigo que vea si esas son las cartas a las que se refirió al contestar su pregunta.</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913B78">
        <w:rPr>
          <w:rFonts w:ascii="Palatino Linotype" w:hAnsi="Palatino Linotype"/>
          <w:lang w:val="es-ES_tradnl"/>
        </w:rPr>
        <w:t>esponde el testigo: La carta 154 es una de ellas y la otra me parece que sí.</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1B1A24">
      <w:pPr>
        <w:pStyle w:val="Prrafodelista"/>
        <w:numPr>
          <w:ilvl w:val="0"/>
          <w:numId w:val="30"/>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913B78">
        <w:rPr>
          <w:rFonts w:ascii="Palatino Linotype" w:hAnsi="Palatino Linotype"/>
          <w:lang w:val="es-ES_tradnl"/>
        </w:rPr>
        <w:t xml:space="preserve"> el testigo si la carta 154 (NP-20) menciona que la tarifa máxima de estacionamiento es “+IVA”, exhibiéndosele nuevamente dicho documento.</w:t>
      </w:r>
    </w:p>
    <w:p w:rsidR="00913B78" w:rsidRDefault="00913B78" w:rsidP="00913B78">
      <w:pPr>
        <w:pStyle w:val="Prrafodelista"/>
        <w:overflowPunct w:val="0"/>
        <w:autoSpaceDE w:val="0"/>
        <w:autoSpaceDN w:val="0"/>
        <w:adjustRightInd w:val="0"/>
        <w:jc w:val="both"/>
        <w:rPr>
          <w:rFonts w:ascii="Palatino Linotype" w:hAnsi="Palatino Linotype"/>
          <w:lang w:val="es-ES_tradnl"/>
        </w:rPr>
      </w:pPr>
    </w:p>
    <w:p w:rsidR="00913B78" w:rsidRDefault="00913B78" w:rsidP="00913B78">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pide a la parte demandante que no se formule la pregunta toda vez que consta en el mismo documento.</w:t>
      </w:r>
    </w:p>
    <w:p w:rsidR="00F925C1" w:rsidRDefault="00F925C1" w:rsidP="00913B78">
      <w:pPr>
        <w:overflowPunct w:val="0"/>
        <w:autoSpaceDE w:val="0"/>
        <w:autoSpaceDN w:val="0"/>
        <w:adjustRightInd w:val="0"/>
        <w:jc w:val="both"/>
        <w:rPr>
          <w:rFonts w:ascii="Palatino Linotype" w:hAnsi="Palatino Linotype"/>
          <w:lang w:val="es-ES_tradnl"/>
        </w:rPr>
      </w:pPr>
    </w:p>
    <w:p w:rsidR="009A1C4F" w:rsidRDefault="009A1C4F" w:rsidP="009A1C4F">
      <w:pPr>
        <w:pStyle w:val="paragraph"/>
        <w:jc w:val="both"/>
        <w:textAlignment w:val="baseline"/>
        <w:rPr>
          <w:rFonts w:ascii="Palatino Linotype" w:hAnsi="Palatino Linotype"/>
          <w:sz w:val="22"/>
          <w:szCs w:val="22"/>
        </w:rPr>
      </w:pPr>
      <w:r>
        <w:rPr>
          <w:rFonts w:ascii="Palatino Linotype" w:hAnsi="Palatino Linotype"/>
          <w:b/>
          <w:lang w:val="es-ES_tradnl"/>
        </w:rPr>
        <w:t>AL PUNTO DE PRUEBA 4</w:t>
      </w:r>
      <w:r w:rsidRPr="000A501B">
        <w:rPr>
          <w:rFonts w:ascii="Palatino Linotype" w:hAnsi="Palatino Linotype"/>
          <w:b/>
          <w:lang w:val="es-ES_tradnl"/>
        </w:rPr>
        <w:t xml:space="preserve">: </w:t>
      </w:r>
      <w:r>
        <w:rPr>
          <w:rStyle w:val="normaltextrun"/>
          <w:rFonts w:ascii="Palatino Linotype" w:hAnsi="Palatino Linotype"/>
          <w:sz w:val="22"/>
          <w:szCs w:val="22"/>
          <w:lang w:val="es-ES"/>
        </w:rPr>
        <w:t>EFECTIVIDAD QUE LAS TARIFAS ESTABLECIDAS PARA LOS SERVICIOS REGULADOS HAN SIDO INFORMADAS AL PÚBLICO Y SI LO HAN SIDO, PERÍODO DE TIEMPO EN QUE DICHA INFORMACIÓN HA ESTADO EN CONOCIMIENTO DE LOS USUARIOS DE LOS SERVICIOS.</w:t>
      </w:r>
      <w:r>
        <w:rPr>
          <w:rStyle w:val="eop"/>
          <w:rFonts w:ascii="Palatino Linotype" w:hAnsi="Palatino Linotype"/>
          <w:sz w:val="22"/>
          <w:szCs w:val="22"/>
        </w:rPr>
        <w:t> </w:t>
      </w:r>
    </w:p>
    <w:p w:rsidR="009A1C4F" w:rsidRDefault="009A1C4F" w:rsidP="000F23C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w:t>
      </w:r>
      <w:r w:rsidR="000F23C0">
        <w:rPr>
          <w:rFonts w:ascii="Palatino Linotype" w:hAnsi="Palatino Linotype"/>
          <w:lang w:val="es-ES_tradnl"/>
        </w:rPr>
        <w:t xml:space="preserve"> </w:t>
      </w:r>
      <w:r w:rsidR="00594869">
        <w:rPr>
          <w:rFonts w:ascii="Palatino Linotype" w:hAnsi="Palatino Linotype"/>
          <w:lang w:val="es-ES_tradnl"/>
        </w:rPr>
        <w:t>La SC ha informado las tarifas para servicios regulados al público, para eso utiliza su página web</w:t>
      </w:r>
      <w:r w:rsidR="00443DA6">
        <w:rPr>
          <w:rFonts w:ascii="Palatino Linotype" w:hAnsi="Palatino Linotype"/>
          <w:lang w:val="es-ES_tradnl"/>
        </w:rPr>
        <w:t xml:space="preserve"> y lo ha hecho desde el principio de la concesión. Adicionalmente, algunas tarifas como el caso de estacionamientos públicos se publican en lugares de pago.</w:t>
      </w:r>
    </w:p>
    <w:p w:rsidR="00F925C1" w:rsidRDefault="00F925C1" w:rsidP="000F23C0">
      <w:pPr>
        <w:overflowPunct w:val="0"/>
        <w:autoSpaceDE w:val="0"/>
        <w:autoSpaceDN w:val="0"/>
        <w:adjustRightInd w:val="0"/>
        <w:jc w:val="both"/>
        <w:rPr>
          <w:rFonts w:ascii="Palatino Linotype" w:hAnsi="Palatino Linotype"/>
          <w:lang w:val="es-ES_tradnl"/>
        </w:rPr>
      </w:pPr>
    </w:p>
    <w:p w:rsidR="00F925C1" w:rsidRDefault="00F925C1" w:rsidP="000F23C0">
      <w:pPr>
        <w:overflowPunct w:val="0"/>
        <w:autoSpaceDE w:val="0"/>
        <w:autoSpaceDN w:val="0"/>
        <w:adjustRightInd w:val="0"/>
        <w:jc w:val="both"/>
        <w:rPr>
          <w:rFonts w:ascii="Palatino Linotype" w:hAnsi="Palatino Linotype"/>
          <w:lang w:val="es-ES_tradnl"/>
        </w:rPr>
      </w:pPr>
    </w:p>
    <w:p w:rsidR="00F925C1" w:rsidRDefault="00F925C1" w:rsidP="000F23C0">
      <w:pPr>
        <w:overflowPunct w:val="0"/>
        <w:autoSpaceDE w:val="0"/>
        <w:autoSpaceDN w:val="0"/>
        <w:adjustRightInd w:val="0"/>
        <w:jc w:val="both"/>
        <w:rPr>
          <w:rFonts w:ascii="Palatino Linotype" w:hAnsi="Palatino Linotype"/>
          <w:lang w:val="es-ES_tradnl"/>
        </w:rPr>
      </w:pPr>
    </w:p>
    <w:p w:rsidR="00F925C1" w:rsidRDefault="00F925C1" w:rsidP="000F23C0">
      <w:pPr>
        <w:overflowPunct w:val="0"/>
        <w:autoSpaceDE w:val="0"/>
        <w:autoSpaceDN w:val="0"/>
        <w:adjustRightInd w:val="0"/>
        <w:jc w:val="both"/>
        <w:rPr>
          <w:rFonts w:ascii="Palatino Linotype" w:hAnsi="Palatino Linotype"/>
          <w:lang w:val="es-ES_tradnl"/>
        </w:rPr>
      </w:pPr>
    </w:p>
    <w:p w:rsidR="00913B78" w:rsidRDefault="00913B78" w:rsidP="009A1C4F">
      <w:pPr>
        <w:overflowPunct w:val="0"/>
        <w:autoSpaceDE w:val="0"/>
        <w:autoSpaceDN w:val="0"/>
        <w:adjustRightInd w:val="0"/>
        <w:ind w:left="36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lastRenderedPageBreak/>
        <w:t>REPREGUNTAS:</w:t>
      </w:r>
    </w:p>
    <w:p w:rsidR="009A1C4F" w:rsidRDefault="009A1C4F" w:rsidP="009A1C4F">
      <w:pPr>
        <w:pStyle w:val="Prrafodelista"/>
        <w:numPr>
          <w:ilvl w:val="0"/>
          <w:numId w:val="24"/>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BC7522">
        <w:rPr>
          <w:rFonts w:ascii="Palatino Linotype" w:hAnsi="Palatino Linotype"/>
          <w:lang w:val="es-ES_tradnl"/>
        </w:rPr>
        <w:t xml:space="preserve"> el testigo si conoce en general las tarifas para los servicios regulados que se han publicado y cómo se han publicado, es decir, si éstas incluyen o no el IVA.</w:t>
      </w:r>
    </w:p>
    <w:p w:rsidR="0067582A" w:rsidRDefault="0067582A" w:rsidP="0067582A">
      <w:pPr>
        <w:overflowPunct w:val="0"/>
        <w:autoSpaceDE w:val="0"/>
        <w:autoSpaceDN w:val="0"/>
        <w:adjustRightInd w:val="0"/>
        <w:jc w:val="both"/>
        <w:rPr>
          <w:rFonts w:ascii="Palatino Linotype" w:hAnsi="Palatino Linotype"/>
          <w:lang w:val="es-ES_tradnl"/>
        </w:rPr>
      </w:pPr>
    </w:p>
    <w:p w:rsidR="0067582A" w:rsidRDefault="0067582A" w:rsidP="0067582A">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parte demandante se opone a la pregunta formulada por exceder el marco de este punto de prueba, habida consideración que el mismo pretende aclarar si las tarifas han sido informadas al público y si lo han sido, el período de tiempo. Al responder derechamente al punto de prueba, el testigo entregó esta información con precisión. La pregunta no sólo va más allá del </w:t>
      </w:r>
      <w:proofErr w:type="gramStart"/>
      <w:r>
        <w:rPr>
          <w:rFonts w:ascii="Palatino Linotype" w:hAnsi="Palatino Linotype"/>
          <w:lang w:val="es-ES_tradnl"/>
        </w:rPr>
        <w:t>punto</w:t>
      </w:r>
      <w:proofErr w:type="gramEnd"/>
      <w:r>
        <w:rPr>
          <w:rFonts w:ascii="Palatino Linotype" w:hAnsi="Palatino Linotype"/>
          <w:lang w:val="es-ES_tradnl"/>
        </w:rPr>
        <w:t xml:space="preserve"> sino que pretende información que tampoco ha sido mencionada por el testigo y que por tanto no requiere aclaración.</w:t>
      </w:r>
    </w:p>
    <w:p w:rsidR="0067582A" w:rsidRDefault="0067582A" w:rsidP="0067582A">
      <w:pPr>
        <w:overflowPunct w:val="0"/>
        <w:autoSpaceDE w:val="0"/>
        <w:autoSpaceDN w:val="0"/>
        <w:adjustRightInd w:val="0"/>
        <w:jc w:val="both"/>
        <w:rPr>
          <w:rFonts w:ascii="Palatino Linotype" w:hAnsi="Palatino Linotype"/>
          <w:lang w:val="es-ES_tradnl"/>
        </w:rPr>
      </w:pPr>
    </w:p>
    <w:p w:rsidR="0067582A" w:rsidRDefault="0067582A" w:rsidP="0067582A">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67582A" w:rsidRDefault="0067582A" w:rsidP="0067582A">
      <w:pPr>
        <w:overflowPunct w:val="0"/>
        <w:autoSpaceDE w:val="0"/>
        <w:autoSpaceDN w:val="0"/>
        <w:adjustRightInd w:val="0"/>
        <w:jc w:val="both"/>
        <w:rPr>
          <w:rFonts w:ascii="Palatino Linotype" w:hAnsi="Palatino Linotype"/>
          <w:lang w:val="es-ES_tradnl"/>
        </w:rPr>
      </w:pPr>
    </w:p>
    <w:p w:rsidR="0067582A" w:rsidRDefault="0067582A" w:rsidP="0067582A">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solicita se formule la pregunta toda vez que ella dice estrecha relación con la cuestión controvertida y con el punto de prueba toda vez que dicho punto pretende establecer si las tarifas establecidas por el servicio regulado han sido informadas al público considerando que el objeto principal de esta controversia es determinar si las tarifas máximas establecidas en las BALI para ciertos servicios regulados incluyen o no el IVA resulta del todo pertinente saber si dichas tarifas fueron informadas por SC incluyendo o no el IVA.</w:t>
      </w:r>
    </w:p>
    <w:p w:rsidR="0067582A" w:rsidRDefault="0067582A" w:rsidP="0067582A">
      <w:pPr>
        <w:overflowPunct w:val="0"/>
        <w:autoSpaceDE w:val="0"/>
        <w:autoSpaceDN w:val="0"/>
        <w:adjustRightInd w:val="0"/>
        <w:jc w:val="both"/>
        <w:rPr>
          <w:rFonts w:ascii="Palatino Linotype" w:hAnsi="Palatino Linotype"/>
          <w:lang w:val="es-ES_tradnl"/>
        </w:rPr>
      </w:pPr>
    </w:p>
    <w:p w:rsidR="0067582A" w:rsidRPr="0067582A" w:rsidRDefault="0067582A" w:rsidP="0067582A">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w:t>
      </w:r>
      <w:r w:rsidR="00BC0102">
        <w:rPr>
          <w:rFonts w:ascii="Palatino Linotype" w:hAnsi="Palatino Linotype"/>
          <w:lang w:val="es-ES_tradnl"/>
        </w:rPr>
        <w:t>resuelve conteste directamente si las tarifas publicadas incluían o no el IVA.</w:t>
      </w:r>
    </w:p>
    <w:p w:rsidR="009A1C4F" w:rsidRPr="000A501B" w:rsidRDefault="00BC7522"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w:t>
      </w:r>
      <w:r w:rsidR="00BC0102">
        <w:rPr>
          <w:rFonts w:ascii="Palatino Linotype" w:hAnsi="Palatino Linotype"/>
          <w:lang w:val="es-ES_tradnl"/>
        </w:rPr>
        <w:t>La SC publica tarifas con una indicación a aquellas que se les debe sumar el IVA, no publica el precio final a pagar por el usuario final.</w:t>
      </w:r>
      <w:r w:rsidR="0067582A">
        <w:rPr>
          <w:rFonts w:ascii="Palatino Linotype" w:hAnsi="Palatino Linotype"/>
          <w:lang w:val="es-ES_tradnl"/>
        </w:rPr>
        <w:t xml:space="preserve"> </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Pr="00BC0102" w:rsidRDefault="009A1C4F" w:rsidP="00BC0102">
      <w:pPr>
        <w:pStyle w:val="Prrafodelista"/>
        <w:numPr>
          <w:ilvl w:val="0"/>
          <w:numId w:val="31"/>
        </w:numPr>
        <w:overflowPunct w:val="0"/>
        <w:autoSpaceDE w:val="0"/>
        <w:autoSpaceDN w:val="0"/>
        <w:adjustRightInd w:val="0"/>
        <w:jc w:val="both"/>
        <w:rPr>
          <w:rFonts w:ascii="Palatino Linotype" w:hAnsi="Palatino Linotype"/>
          <w:lang w:val="es-ES_tradnl"/>
        </w:rPr>
      </w:pPr>
      <w:r w:rsidRPr="00BC0102">
        <w:rPr>
          <w:rFonts w:ascii="Palatino Linotype" w:hAnsi="Palatino Linotype"/>
          <w:lang w:val="es-ES_tradnl"/>
        </w:rPr>
        <w:t>Para que diga</w:t>
      </w:r>
      <w:r w:rsidR="00BC0102">
        <w:rPr>
          <w:rFonts w:ascii="Palatino Linotype" w:hAnsi="Palatino Linotype"/>
          <w:lang w:val="es-ES_tradnl"/>
        </w:rPr>
        <w:t xml:space="preserve"> el testigo si sabe si la SC ha sido multada por la forma en que publica las tarifas reguladas sujetas a IVA:</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R</w:t>
      </w:r>
      <w:r w:rsidR="00BC0102">
        <w:rPr>
          <w:rFonts w:ascii="Palatino Linotype" w:hAnsi="Palatino Linotype"/>
          <w:lang w:val="es-ES_tradnl"/>
        </w:rPr>
        <w:t>: La materia de multas por publicación de tarifas corresponderá analizarse en su contexto una vez que se resuelva la controversia con la SC. En otras palabras, a la fecha no ha sido multada.</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BC0102">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080D39">
        <w:rPr>
          <w:rFonts w:ascii="Palatino Linotype" w:hAnsi="Palatino Linotype"/>
          <w:lang w:val="es-ES_tradnl"/>
        </w:rPr>
        <w:t xml:space="preserve"> el testigo si el IF ha comunicado a la SC algún reproche o reparo respecto a la forma en que se han comunicado las tarifas.</w:t>
      </w:r>
    </w:p>
    <w:p w:rsidR="009A1C4F" w:rsidRDefault="00405E12"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lastRenderedPageBreak/>
        <w:t>R: Sí lo ha comunicado. Desde el inicio de la concesión el IF no ha validado el monto de compartición de ingresos de la SC sujeto a diferencias con la SC entre las que se encuentra el tema del IVA.</w:t>
      </w:r>
    </w:p>
    <w:p w:rsidR="00405E12" w:rsidRDefault="00405E12" w:rsidP="009A1C4F">
      <w:pPr>
        <w:overflowPunct w:val="0"/>
        <w:autoSpaceDE w:val="0"/>
        <w:autoSpaceDN w:val="0"/>
        <w:adjustRightInd w:val="0"/>
        <w:ind w:left="360"/>
        <w:jc w:val="both"/>
        <w:rPr>
          <w:rFonts w:ascii="Palatino Linotype" w:hAnsi="Palatino Linotype"/>
          <w:lang w:val="es-ES_tradnl"/>
        </w:rPr>
      </w:pPr>
    </w:p>
    <w:p w:rsidR="00405E12" w:rsidRDefault="00405E12" w:rsidP="00405E12">
      <w:pPr>
        <w:pStyle w:val="Prrafodelista"/>
        <w:numPr>
          <w:ilvl w:val="0"/>
          <w:numId w:val="31"/>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Para que diga el testigo si el IF ha comunicado a la SC algún reproche o reparo respecto a la forma en que las tarifas </w:t>
      </w:r>
      <w:r w:rsidR="00F601A0">
        <w:rPr>
          <w:rFonts w:ascii="Palatino Linotype" w:hAnsi="Palatino Linotype"/>
          <w:lang w:val="es-ES_tradnl"/>
        </w:rPr>
        <w:t>han sido informadas al público.</w:t>
      </w:r>
    </w:p>
    <w:p w:rsidR="00F601A0" w:rsidRPr="00405E12" w:rsidRDefault="00F601A0" w:rsidP="00F601A0">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No se ha comunicado reproche o reparo a la SC.</w:t>
      </w:r>
    </w:p>
    <w:p w:rsidR="009A1C4F" w:rsidRDefault="009A1C4F" w:rsidP="009A1C4F">
      <w:pPr>
        <w:pStyle w:val="paragraph"/>
        <w:jc w:val="both"/>
        <w:textAlignment w:val="baseline"/>
        <w:rPr>
          <w:rFonts w:ascii="Palatino Linotype" w:hAnsi="Palatino Linotype"/>
          <w:sz w:val="22"/>
          <w:szCs w:val="22"/>
        </w:rPr>
      </w:pPr>
      <w:r w:rsidRPr="000A501B">
        <w:rPr>
          <w:rFonts w:ascii="Palatino Linotype" w:hAnsi="Palatino Linotype"/>
          <w:b/>
          <w:lang w:val="es-ES_tradnl"/>
        </w:rPr>
        <w:t>AL PUNTO DE PRUEBA 6:</w:t>
      </w:r>
      <w:r>
        <w:rPr>
          <w:rFonts w:ascii="Palatino Linotype" w:hAnsi="Palatino Linotype"/>
          <w:lang w:val="es-ES_tradnl"/>
        </w:rPr>
        <w:t xml:space="preserve"> </w:t>
      </w:r>
      <w:r>
        <w:rPr>
          <w:rStyle w:val="normaltextrun"/>
          <w:rFonts w:ascii="Palatino Linotype" w:hAnsi="Palatino Linotype"/>
          <w:sz w:val="22"/>
          <w:szCs w:val="22"/>
          <w:lang w:val="es-ES"/>
        </w:rPr>
        <w:t>VALORES DE TARIFAS QUE COBRA LA CONCESIONARIA Y SI ÉSTAS CORRESPONDEN A LAS TARIFAS MÁXIMAS QUE PUEDE PERCIBIR, SEA INCLUYENDO EL IVA O EXCLUYENDO DICHO IMPUESTO.</w:t>
      </w:r>
      <w:r>
        <w:rPr>
          <w:rStyle w:val="eop"/>
          <w:rFonts w:ascii="Palatino Linotype" w:hAnsi="Palatino Linotype"/>
          <w:sz w:val="22"/>
          <w:szCs w:val="22"/>
        </w:rPr>
        <w:t> </w:t>
      </w:r>
    </w:p>
    <w:p w:rsidR="009A1C4F" w:rsidRDefault="00F601A0"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 En la actualidad la SC no cobra tarifas mayores al máximo, ya sea con o sin IVA, afectas o no afectas, no excede los máximos.</w:t>
      </w:r>
      <w:r w:rsidR="00F95201">
        <w:rPr>
          <w:rFonts w:ascii="Palatino Linotype" w:hAnsi="Palatino Linotype"/>
          <w:lang w:val="es-ES_tradnl"/>
        </w:rPr>
        <w:t xml:space="preserve"> Esto es resultado de una corrección que realizó la SC a fines de 2017.</w:t>
      </w:r>
    </w:p>
    <w:p w:rsidR="009A1C4F" w:rsidRDefault="009A1C4F" w:rsidP="009A1C4F">
      <w:pPr>
        <w:overflowPunct w:val="0"/>
        <w:autoSpaceDE w:val="0"/>
        <w:autoSpaceDN w:val="0"/>
        <w:adjustRightInd w:val="0"/>
        <w:jc w:val="both"/>
        <w:rPr>
          <w:rFonts w:ascii="Palatino Linotype" w:hAnsi="Palatino Linotype"/>
          <w:lang w:val="es-ES_tradnl"/>
        </w:rPr>
      </w:pP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REPREGUNTAS:</w:t>
      </w:r>
    </w:p>
    <w:p w:rsidR="009A1C4F" w:rsidRDefault="009A1C4F" w:rsidP="009A1C4F">
      <w:pPr>
        <w:pStyle w:val="Prrafodelista"/>
        <w:numPr>
          <w:ilvl w:val="0"/>
          <w:numId w:val="23"/>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9C7DA1">
        <w:rPr>
          <w:rFonts w:ascii="Palatino Linotype" w:hAnsi="Palatino Linotype"/>
          <w:lang w:val="es-ES_tradnl"/>
        </w:rPr>
        <w:t xml:space="preserve"> el testigo, si lo sabe, cuáles son los valores de las tarifas por los servicios por tarifa regulada desde el 1 de octubre de 2015 hasta la fecha y si ésta ha tenido variaciones respecto a la inclusión del IVA en dichas tarifas con respecto a la tarifa máxima fijada en las BALI.</w:t>
      </w:r>
    </w:p>
    <w:p w:rsidR="009C7DA1" w:rsidRDefault="009C7DA1" w:rsidP="009C7DA1">
      <w:pPr>
        <w:overflowPunct w:val="0"/>
        <w:autoSpaceDE w:val="0"/>
        <w:autoSpaceDN w:val="0"/>
        <w:adjustRightInd w:val="0"/>
        <w:jc w:val="both"/>
        <w:rPr>
          <w:rFonts w:ascii="Palatino Linotype" w:hAnsi="Palatino Linotype"/>
          <w:lang w:val="es-ES_tradnl"/>
        </w:rPr>
      </w:pPr>
    </w:p>
    <w:p w:rsidR="009C7DA1" w:rsidRDefault="009C7DA1" w:rsidP="009C7DA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demandante se opone a la formulación de la pregunta por cuanto la misma consta de dos interrogaciones distintas, siendo la segunda aquella que sigue a la conjunción copulativa “y”, es claramente inductiva al introducir un elemento nuevo que contiene una semilla de respuestas.</w:t>
      </w:r>
    </w:p>
    <w:p w:rsidR="00F727AE" w:rsidRDefault="00F727AE" w:rsidP="009C7DA1">
      <w:pPr>
        <w:overflowPunct w:val="0"/>
        <w:autoSpaceDE w:val="0"/>
        <w:autoSpaceDN w:val="0"/>
        <w:adjustRightInd w:val="0"/>
        <w:jc w:val="both"/>
        <w:rPr>
          <w:rFonts w:ascii="Palatino Linotype" w:hAnsi="Palatino Linotype"/>
          <w:lang w:val="es-ES_tradnl"/>
        </w:rPr>
      </w:pPr>
    </w:p>
    <w:p w:rsidR="00F727AE" w:rsidRDefault="00F727AE" w:rsidP="009C7DA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F727AE" w:rsidRDefault="00F727AE" w:rsidP="009C7DA1">
      <w:pPr>
        <w:overflowPunct w:val="0"/>
        <w:autoSpaceDE w:val="0"/>
        <w:autoSpaceDN w:val="0"/>
        <w:adjustRightInd w:val="0"/>
        <w:jc w:val="both"/>
        <w:rPr>
          <w:rFonts w:ascii="Palatino Linotype" w:hAnsi="Palatino Linotype"/>
          <w:lang w:val="es-ES_tradnl"/>
        </w:rPr>
      </w:pPr>
    </w:p>
    <w:p w:rsidR="00F727AE" w:rsidRDefault="00F727AE" w:rsidP="009C7DA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solicita se formule la pregunta por cuanto ha sido formulada en ambas partes de manera interrogativa no aseverándose hecho alguno. La pregunta solo tiene por objeto que el testigo aporte, si lo sabe, mayores antecedentes respecto del hecho controvertido materia del punto de prueba en análisis.</w:t>
      </w:r>
    </w:p>
    <w:p w:rsidR="00F727AE" w:rsidRDefault="00F727AE" w:rsidP="009C7DA1">
      <w:pPr>
        <w:overflowPunct w:val="0"/>
        <w:autoSpaceDE w:val="0"/>
        <w:autoSpaceDN w:val="0"/>
        <w:adjustRightInd w:val="0"/>
        <w:jc w:val="both"/>
        <w:rPr>
          <w:rFonts w:ascii="Palatino Linotype" w:hAnsi="Palatino Linotype"/>
          <w:lang w:val="es-ES_tradnl"/>
        </w:rPr>
      </w:pPr>
    </w:p>
    <w:p w:rsidR="00F727AE" w:rsidRPr="009C7DA1" w:rsidRDefault="00F727AE" w:rsidP="009C7DA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Comisión resuelve que se formule la pregunta en la forma como se encuentra redactada, al existir diversas interrogaciones en el interior de la misma que pueden y deben ser contestadas por el testigo.</w:t>
      </w:r>
    </w:p>
    <w:p w:rsidR="009A1C4F" w:rsidRPr="000A501B" w:rsidRDefault="009A1C4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lastRenderedPageBreak/>
        <w:t>R</w:t>
      </w:r>
      <w:r w:rsidR="008861DE">
        <w:rPr>
          <w:rFonts w:ascii="Palatino Linotype" w:hAnsi="Palatino Linotype"/>
          <w:lang w:val="es-ES_tradnl"/>
        </w:rPr>
        <w:t>esponde el testigo</w:t>
      </w:r>
      <w:r w:rsidR="00F727AE">
        <w:rPr>
          <w:rFonts w:ascii="Palatino Linotype" w:hAnsi="Palatino Linotype"/>
          <w:lang w:val="es-ES_tradnl"/>
        </w:rPr>
        <w:t>: La SC cobró las tarifas reguladas según declaró en su carta que me fue exhibida donde en algunos servicios cobra tarifas máximas más IVA, o sea, excede el valor máximo definido en BALI hasta aproximadamente cuando el DGOP le rechaza el recurso de apelación, después de esa fecha y durante un período en que la SC decidió no cobrar algunos de estos servicios</w:t>
      </w:r>
      <w:r w:rsidR="004D09BC">
        <w:rPr>
          <w:rFonts w:ascii="Palatino Linotype" w:hAnsi="Palatino Linotype"/>
          <w:lang w:val="es-ES_tradnl"/>
        </w:rPr>
        <w:t>, retoma el cobro ajustándose a no exceder las máximas definidas en BALI.</w:t>
      </w:r>
    </w:p>
    <w:p w:rsidR="009A1C4F" w:rsidRDefault="009A1C4F" w:rsidP="009A1C4F">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CONTRAINTERROGACIONES:</w:t>
      </w:r>
    </w:p>
    <w:p w:rsidR="009A1C4F" w:rsidRDefault="00282260" w:rsidP="00FB6C2C">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El testigo manifestó que se habrían cobrado tarifas que excederían las definidas por las BALI, para que aclare si las BALI explicitan si las tarifas máximas deben entenderse o no IVA incluido, o </w:t>
      </w:r>
      <w:proofErr w:type="gramStart"/>
      <w:r>
        <w:rPr>
          <w:rFonts w:ascii="Palatino Linotype" w:hAnsi="Palatino Linotype"/>
          <w:lang w:val="es-ES_tradnl"/>
        </w:rPr>
        <w:t>si</w:t>
      </w:r>
      <w:proofErr w:type="gramEnd"/>
      <w:r>
        <w:rPr>
          <w:rFonts w:ascii="Palatino Linotype" w:hAnsi="Palatino Linotype"/>
          <w:lang w:val="es-ES_tradnl"/>
        </w:rPr>
        <w:t xml:space="preserve"> por el contrario, es necesario remitirse a la Ley del IVA.</w:t>
      </w:r>
    </w:p>
    <w:p w:rsidR="00282260" w:rsidRDefault="00282260" w:rsidP="00282260">
      <w:pPr>
        <w:overflowPunct w:val="0"/>
        <w:autoSpaceDE w:val="0"/>
        <w:autoSpaceDN w:val="0"/>
        <w:adjustRightInd w:val="0"/>
        <w:jc w:val="both"/>
        <w:rPr>
          <w:rFonts w:ascii="Palatino Linotype" w:hAnsi="Palatino Linotype"/>
          <w:lang w:val="es-ES_tradnl"/>
        </w:rPr>
      </w:pPr>
    </w:p>
    <w:p w:rsidR="00282260" w:rsidRDefault="00282260" w:rsidP="0028226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 parte demandada se opone a la formulación de la pregunta por cuanto ella tiene por objeto que el testigo se pronuncie sobre el contenido de las BALI y la Ley del IVA, cuestiones que se refieren a puntos de Derecho que son el objeto de la controversia y en los que en definitiva se deberá pronunciar la H. Comisión Arbitral en virtud de los hechos acreditados en el proceso. La pregunta en definitiva le solicita al testigo que se refiera a puntos de Derecho y no a que aclare hechos expresados en su declaración.</w:t>
      </w:r>
    </w:p>
    <w:p w:rsidR="00282260" w:rsidRDefault="00282260" w:rsidP="00282260">
      <w:pPr>
        <w:overflowPunct w:val="0"/>
        <w:autoSpaceDE w:val="0"/>
        <w:autoSpaceDN w:val="0"/>
        <w:adjustRightInd w:val="0"/>
        <w:jc w:val="both"/>
        <w:rPr>
          <w:rFonts w:ascii="Palatino Linotype" w:hAnsi="Palatino Linotype"/>
          <w:lang w:val="es-ES_tradnl"/>
        </w:rPr>
      </w:pPr>
    </w:p>
    <w:p w:rsidR="00282260" w:rsidRDefault="00282260" w:rsidP="0028226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Traslado.</w:t>
      </w:r>
    </w:p>
    <w:p w:rsidR="00282260" w:rsidRDefault="00282260" w:rsidP="00282260">
      <w:pPr>
        <w:overflowPunct w:val="0"/>
        <w:autoSpaceDE w:val="0"/>
        <w:autoSpaceDN w:val="0"/>
        <w:adjustRightInd w:val="0"/>
        <w:jc w:val="both"/>
        <w:rPr>
          <w:rFonts w:ascii="Palatino Linotype" w:hAnsi="Palatino Linotype"/>
          <w:lang w:val="es-ES_tradnl"/>
        </w:rPr>
      </w:pPr>
    </w:p>
    <w:p w:rsidR="00282260" w:rsidRDefault="00282260" w:rsidP="0028226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La</w:t>
      </w:r>
      <w:r w:rsidR="00C962D4">
        <w:rPr>
          <w:rFonts w:ascii="Palatino Linotype" w:hAnsi="Palatino Linotype"/>
          <w:lang w:val="es-ES_tradnl"/>
        </w:rPr>
        <w:t xml:space="preserve"> parte demandante: El testigo reconoció que no sólo reporta a </w:t>
      </w:r>
      <w:proofErr w:type="spellStart"/>
      <w:r w:rsidR="00C962D4">
        <w:rPr>
          <w:rFonts w:ascii="Palatino Linotype" w:hAnsi="Palatino Linotype"/>
          <w:lang w:val="es-ES_tradnl"/>
        </w:rPr>
        <w:t>CyD</w:t>
      </w:r>
      <w:proofErr w:type="spellEnd"/>
      <w:r w:rsidR="00C962D4">
        <w:rPr>
          <w:rFonts w:ascii="Palatino Linotype" w:hAnsi="Palatino Linotype"/>
          <w:lang w:val="es-ES_tradnl"/>
        </w:rPr>
        <w:t xml:space="preserve"> sino directamente al MOP, asimismo, reconoció que trabajó en la defensa del MOP respecto a esta controversia frente al Panel Técnica y tal vez también ante esta H. Comisión Arbitral. Al responder el punto de prueba el testigo asume que la SC habría cobrado tarifas que exceden las máximas. Por lo que esta parte tiene derecho a aclarar, al menos, sobre qué base califica dicho supuesto cobro excesivo, en otras palabras, de dónde extrae el testigo la forma en que deben computarse las tarifas máximas en relación al IVA. Con su oposición la parte demandada (MOP) pretende que una persona que es parte de su equipo de defensa concurra ante esta H. Comisión Arbitral, repita el discurso oficial de la contraria y que esta parte demandante ni siquiera pueda lograr que el “testigo” dé razón de sus dichos. Por lo demás el propio testigo se ha referido a la Ley del IVA durante la audiencia de hoy y a las BALI.</w:t>
      </w:r>
    </w:p>
    <w:p w:rsidR="00C962D4" w:rsidRDefault="00C962D4" w:rsidP="00282260">
      <w:pPr>
        <w:overflowPunct w:val="0"/>
        <w:autoSpaceDE w:val="0"/>
        <w:autoSpaceDN w:val="0"/>
        <w:adjustRightInd w:val="0"/>
        <w:jc w:val="both"/>
        <w:rPr>
          <w:rFonts w:ascii="Palatino Linotype" w:hAnsi="Palatino Linotype"/>
          <w:lang w:val="es-ES_tradnl"/>
        </w:rPr>
      </w:pPr>
    </w:p>
    <w:p w:rsidR="00C962D4" w:rsidRDefault="00C962D4" w:rsidP="00282260">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La Comisión resuelve que la pregunta no sea formulada por cuanto la materia contrainterrogada se encuentra dentro de las BALI y en la legislación del IVA y lo que </w:t>
      </w:r>
      <w:r>
        <w:rPr>
          <w:rFonts w:ascii="Palatino Linotype" w:hAnsi="Palatino Linotype"/>
          <w:lang w:val="es-ES_tradnl"/>
        </w:rPr>
        <w:lastRenderedPageBreak/>
        <w:t>pueda decir el testigo al respecto no agregará ni quitará los antecedentes que corresponden a la aplicación o interpretación del Contrato</w:t>
      </w:r>
      <w:r w:rsidR="002D09E6">
        <w:rPr>
          <w:rFonts w:ascii="Palatino Linotype" w:hAnsi="Palatino Linotype"/>
          <w:lang w:val="es-ES_tradnl"/>
        </w:rPr>
        <w:t>, materia que es lo propio de la Comisión Arbitral.</w:t>
      </w:r>
    </w:p>
    <w:p w:rsidR="002D09E6" w:rsidRPr="00282260" w:rsidRDefault="002D09E6" w:rsidP="00282260">
      <w:pPr>
        <w:overflowPunct w:val="0"/>
        <w:autoSpaceDE w:val="0"/>
        <w:autoSpaceDN w:val="0"/>
        <w:adjustRightInd w:val="0"/>
        <w:jc w:val="both"/>
        <w:rPr>
          <w:rFonts w:ascii="Palatino Linotype" w:hAnsi="Palatino Linotype"/>
          <w:lang w:val="es-ES_tradnl"/>
        </w:rPr>
      </w:pPr>
    </w:p>
    <w:p w:rsidR="009A1C4F" w:rsidRDefault="009A1C4F" w:rsidP="00FB6C2C">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w:t>
      </w:r>
      <w:r w:rsidR="002D09E6">
        <w:rPr>
          <w:rFonts w:ascii="Palatino Linotype" w:hAnsi="Palatino Linotype"/>
          <w:lang w:val="es-ES_tradnl"/>
        </w:rPr>
        <w:t xml:space="preserve"> el testigo si la reducción de tarifas cobradas por la SC ocurrió luego del pronunciamiento del Panel Técnico de Concesiones</w:t>
      </w:r>
      <w:r w:rsidR="00A152A5">
        <w:rPr>
          <w:rFonts w:ascii="Palatino Linotype" w:hAnsi="Palatino Linotype"/>
          <w:lang w:val="es-ES_tradnl"/>
        </w:rPr>
        <w:t>.</w:t>
      </w:r>
    </w:p>
    <w:p w:rsidR="009A1C4F" w:rsidRDefault="00077B7F" w:rsidP="009A1C4F">
      <w:pPr>
        <w:overflowPunct w:val="0"/>
        <w:autoSpaceDE w:val="0"/>
        <w:autoSpaceDN w:val="0"/>
        <w:adjustRightInd w:val="0"/>
        <w:ind w:left="360"/>
        <w:jc w:val="both"/>
        <w:rPr>
          <w:rFonts w:ascii="Palatino Linotype" w:hAnsi="Palatino Linotype"/>
          <w:lang w:val="es-ES_tradnl"/>
        </w:rPr>
      </w:pPr>
      <w:r>
        <w:rPr>
          <w:rFonts w:ascii="Palatino Linotype" w:hAnsi="Palatino Linotype"/>
          <w:lang w:val="es-ES_tradnl"/>
        </w:rPr>
        <w:t xml:space="preserve">R: Yo lo que sé es que la SC comunicó al IF a través de una carta, en octubre de 2017, las nuevas tarifas a aplicar, en donde no se exceden las máximas definidas en BALI tengan o no tengan el IVA. </w:t>
      </w:r>
      <w:r w:rsidR="00E32043">
        <w:rPr>
          <w:rFonts w:ascii="Palatino Linotype" w:hAnsi="Palatino Linotype"/>
          <w:lang w:val="es-ES_tradnl"/>
        </w:rPr>
        <w:t>No recuerdo cuándo se definió el Panel Técnico, si antes o después de esta fecha.</w:t>
      </w:r>
    </w:p>
    <w:p w:rsidR="00E32043" w:rsidRDefault="00E32043" w:rsidP="009A1C4F">
      <w:pPr>
        <w:overflowPunct w:val="0"/>
        <w:autoSpaceDE w:val="0"/>
        <w:autoSpaceDN w:val="0"/>
        <w:adjustRightInd w:val="0"/>
        <w:ind w:left="360"/>
        <w:jc w:val="both"/>
        <w:rPr>
          <w:rFonts w:ascii="Palatino Linotype" w:hAnsi="Palatino Linotype"/>
          <w:lang w:val="es-ES_tradnl"/>
        </w:rPr>
      </w:pPr>
    </w:p>
    <w:p w:rsidR="00E32043" w:rsidRDefault="00E32043" w:rsidP="00E32043">
      <w:pPr>
        <w:pStyle w:val="Prrafodelista"/>
        <w:numPr>
          <w:ilvl w:val="0"/>
          <w:numId w:val="32"/>
        </w:num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Para que diga el testigo si la carta que mencionó en su respuesta anterior es la que se le exhibe en este acto y que está signada por esta parte en este arbitraje como NP-12.</w:t>
      </w:r>
    </w:p>
    <w:p w:rsidR="00E32043" w:rsidRPr="00E32043" w:rsidRDefault="00E32043" w:rsidP="00E32043">
      <w:pPr>
        <w:pStyle w:val="Prrafodelista"/>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 xml:space="preserve">R: </w:t>
      </w:r>
      <w:r w:rsidR="0052047C">
        <w:rPr>
          <w:rFonts w:ascii="Palatino Linotype" w:hAnsi="Palatino Linotype"/>
          <w:lang w:val="es-ES_tradnl"/>
        </w:rPr>
        <w:t>Sí, esta es la carta, número 1754.</w:t>
      </w:r>
    </w:p>
    <w:p w:rsidR="00F66D01" w:rsidRDefault="00F66D01" w:rsidP="00F66D01">
      <w:pPr>
        <w:overflowPunct w:val="0"/>
        <w:autoSpaceDE w:val="0"/>
        <w:autoSpaceDN w:val="0"/>
        <w:adjustRightInd w:val="0"/>
        <w:jc w:val="both"/>
        <w:rPr>
          <w:rFonts w:ascii="Palatino Linotype" w:hAnsi="Palatino Linotype"/>
          <w:lang w:val="es-ES_tradnl"/>
        </w:rPr>
      </w:pPr>
    </w:p>
    <w:p w:rsidR="00F66D01" w:rsidRDefault="0052047C" w:rsidP="00F66D01">
      <w:pPr>
        <w:overflowPunct w:val="0"/>
        <w:autoSpaceDE w:val="0"/>
        <w:autoSpaceDN w:val="0"/>
        <w:adjustRightInd w:val="0"/>
        <w:jc w:val="both"/>
        <w:rPr>
          <w:rFonts w:ascii="Palatino Linotype" w:hAnsi="Palatino Linotype"/>
          <w:lang w:val="es-ES_tradnl"/>
        </w:rPr>
      </w:pPr>
      <w:r>
        <w:rPr>
          <w:rFonts w:ascii="Palatino Linotype" w:hAnsi="Palatino Linotype"/>
          <w:lang w:val="es-ES_tradnl"/>
        </w:rPr>
        <w:t>Siendo las 10:50</w:t>
      </w:r>
      <w:r w:rsidR="00F66D01">
        <w:rPr>
          <w:rFonts w:ascii="Palatino Linotype" w:hAnsi="Palatino Linotype"/>
          <w:lang w:val="es-ES_tradnl"/>
        </w:rPr>
        <w:t xml:space="preserve"> horas, se pone término a la declaración del testigo, quien firma junto con los comparecientes y los miembros de la Comisión.</w:t>
      </w:r>
    </w:p>
    <w:p w:rsidR="00904858" w:rsidRDefault="00904858" w:rsidP="00F66D01">
      <w:pPr>
        <w:overflowPunct w:val="0"/>
        <w:autoSpaceDE w:val="0"/>
        <w:autoSpaceDN w:val="0"/>
        <w:adjustRightInd w:val="0"/>
        <w:jc w:val="both"/>
        <w:rPr>
          <w:rFonts w:ascii="Palatino Linotype" w:hAnsi="Palatino Linotype"/>
          <w:lang w:val="es-ES_tradnl"/>
        </w:rPr>
      </w:pPr>
    </w:p>
    <w:p w:rsidR="00904858" w:rsidRDefault="00904858" w:rsidP="00F66D01">
      <w:pPr>
        <w:overflowPunct w:val="0"/>
        <w:autoSpaceDE w:val="0"/>
        <w:autoSpaceDN w:val="0"/>
        <w:adjustRightInd w:val="0"/>
        <w:jc w:val="both"/>
        <w:rPr>
          <w:rFonts w:ascii="Palatino Linotype" w:hAnsi="Palatino Linotype"/>
          <w:lang w:val="es-ES_tradnl"/>
        </w:rPr>
      </w:pPr>
    </w:p>
    <w:p w:rsidR="00904858" w:rsidRDefault="00904858" w:rsidP="00F66D01">
      <w:pPr>
        <w:overflowPunct w:val="0"/>
        <w:autoSpaceDE w:val="0"/>
        <w:autoSpaceDN w:val="0"/>
        <w:adjustRightInd w:val="0"/>
        <w:jc w:val="both"/>
        <w:rPr>
          <w:rFonts w:ascii="Palatino Linotype" w:hAnsi="Palatino Linotype"/>
          <w:lang w:val="es-ES_tradnl"/>
        </w:rPr>
      </w:pPr>
    </w:p>
    <w:p w:rsidR="009A1C4F" w:rsidRPr="00282260" w:rsidRDefault="00282260" w:rsidP="008040BB">
      <w:pPr>
        <w:overflowPunct w:val="0"/>
        <w:autoSpaceDE w:val="0"/>
        <w:autoSpaceDN w:val="0"/>
        <w:adjustRightInd w:val="0"/>
        <w:jc w:val="both"/>
        <w:rPr>
          <w:rFonts w:ascii="Palatino Linotype" w:hAnsi="Palatino Linotype"/>
          <w:lang w:val="es-ES_tradnl"/>
        </w:rPr>
      </w:pPr>
      <w:r w:rsidRPr="00282260">
        <w:rPr>
          <w:rFonts w:ascii="Palatino Linotype" w:hAnsi="Palatino Linotype"/>
          <w:lang w:val="es-ES_tradnl"/>
        </w:rPr>
        <w:t>José Rodolfo Abrigo Fernández</w:t>
      </w:r>
    </w:p>
    <w:p w:rsidR="008040BB" w:rsidRDefault="008040BB" w:rsidP="008040BB">
      <w:pPr>
        <w:overflowPunct w:val="0"/>
        <w:autoSpaceDE w:val="0"/>
        <w:autoSpaceDN w:val="0"/>
        <w:adjustRightInd w:val="0"/>
        <w:jc w:val="both"/>
        <w:rPr>
          <w:rFonts w:ascii="Palatino Linotype" w:hAnsi="Palatino Linotype"/>
          <w:lang w:val="es-ES_tradnl"/>
        </w:rPr>
      </w:pPr>
    </w:p>
    <w:p w:rsidR="00282260" w:rsidRDefault="00282260" w:rsidP="008040BB">
      <w:pPr>
        <w:overflowPunct w:val="0"/>
        <w:autoSpaceDE w:val="0"/>
        <w:autoSpaceDN w:val="0"/>
        <w:adjustRightInd w:val="0"/>
        <w:jc w:val="both"/>
        <w:rPr>
          <w:rFonts w:ascii="Palatino Linotype" w:hAnsi="Palatino Linotype"/>
          <w:lang w:val="es-ES_tradnl"/>
        </w:rPr>
      </w:pPr>
    </w:p>
    <w:p w:rsidR="008040BB" w:rsidRDefault="008040BB"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r w:rsidRPr="005F4471">
        <w:rPr>
          <w:rFonts w:ascii="Palatino Linotype" w:hAnsi="Palatino Linotype"/>
          <w:lang w:val="es-ES_tradnl"/>
        </w:rPr>
        <w:t xml:space="preserve">Sebastián </w:t>
      </w:r>
      <w:proofErr w:type="spellStart"/>
      <w:r w:rsidRPr="005F4471">
        <w:rPr>
          <w:rFonts w:ascii="Palatino Linotype" w:hAnsi="Palatino Linotype"/>
          <w:lang w:val="es-ES_tradnl"/>
        </w:rPr>
        <w:t>Yanine</w:t>
      </w:r>
      <w:proofErr w:type="spellEnd"/>
      <w:r w:rsidRPr="005F4471">
        <w:rPr>
          <w:rFonts w:ascii="Palatino Linotype" w:hAnsi="Palatino Linotype"/>
          <w:lang w:val="es-ES_tradnl"/>
        </w:rPr>
        <w:t xml:space="preserve"> Montaner   </w:t>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r>
      <w:r w:rsidRPr="005F4471">
        <w:rPr>
          <w:rFonts w:ascii="Palatino Linotype" w:hAnsi="Palatino Linotype"/>
          <w:lang w:val="es-ES_tradnl"/>
        </w:rPr>
        <w:tab/>
        <w:t>Katherine González Navarro</w:t>
      </w: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5F4471" w:rsidRPr="005F4471" w:rsidRDefault="005F4471" w:rsidP="008040BB">
      <w:pPr>
        <w:overflowPunct w:val="0"/>
        <w:autoSpaceDE w:val="0"/>
        <w:autoSpaceDN w:val="0"/>
        <w:adjustRightInd w:val="0"/>
        <w:jc w:val="both"/>
        <w:rPr>
          <w:rFonts w:ascii="Palatino Linotype" w:hAnsi="Palatino Linotype"/>
          <w:lang w:val="es-ES_tradnl"/>
        </w:rPr>
      </w:pPr>
    </w:p>
    <w:p w:rsidR="00855D41" w:rsidRPr="00EE0FDB" w:rsidRDefault="00855D41" w:rsidP="008040BB">
      <w:pPr>
        <w:overflowPunct w:val="0"/>
        <w:autoSpaceDE w:val="0"/>
        <w:autoSpaceDN w:val="0"/>
        <w:adjustRightInd w:val="0"/>
        <w:jc w:val="both"/>
        <w:rPr>
          <w:rFonts w:ascii="Palatino Linotype" w:hAnsi="Palatino Linotype"/>
          <w:lang w:val="es-ES_tradnl"/>
        </w:rPr>
      </w:pPr>
    </w:p>
    <w:p w:rsidR="0037070A" w:rsidRPr="0037070A" w:rsidRDefault="00EE0FDB" w:rsidP="008040BB">
      <w:pPr>
        <w:overflowPunct w:val="0"/>
        <w:autoSpaceDE w:val="0"/>
        <w:autoSpaceDN w:val="0"/>
        <w:adjustRightInd w:val="0"/>
        <w:jc w:val="both"/>
        <w:rPr>
          <w:rFonts w:ascii="Palatino Linotype" w:hAnsi="Palatino Linotype"/>
          <w:lang w:val="es-ES_tradnl"/>
        </w:rPr>
      </w:pPr>
      <w:r w:rsidRPr="00EE0FDB">
        <w:rPr>
          <w:rFonts w:ascii="Palatino Linotype" w:hAnsi="Palatino Linotype"/>
          <w:lang w:val="es-ES_tradnl"/>
        </w:rPr>
        <w:t>Luis Antonio Navarro Vergara</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sidR="0037070A" w:rsidRPr="0037070A">
        <w:rPr>
          <w:rFonts w:ascii="Palatino Linotype" w:hAnsi="Palatino Linotype"/>
          <w:lang w:val="es-ES_tradnl"/>
        </w:rPr>
        <w:t xml:space="preserve">Pablo Muñoz </w:t>
      </w:r>
      <w:proofErr w:type="spellStart"/>
      <w:r w:rsidR="0037070A" w:rsidRPr="0037070A">
        <w:rPr>
          <w:rFonts w:ascii="Palatino Linotype" w:hAnsi="Palatino Linotype"/>
          <w:lang w:val="es-ES_tradnl"/>
        </w:rPr>
        <w:t>Agurto</w:t>
      </w:r>
      <w:proofErr w:type="spellEnd"/>
    </w:p>
    <w:p w:rsidR="000E60D6" w:rsidRPr="0037070A" w:rsidRDefault="000E60D6" w:rsidP="009A30B2">
      <w:pPr>
        <w:overflowPunct w:val="0"/>
        <w:autoSpaceDE w:val="0"/>
        <w:autoSpaceDN w:val="0"/>
        <w:adjustRightInd w:val="0"/>
        <w:rPr>
          <w:rFonts w:ascii="Palatino Linotype" w:hAnsi="Palatino Linotype"/>
          <w:lang w:val="es-ES_tradnl"/>
        </w:rPr>
      </w:pPr>
    </w:p>
    <w:p w:rsidR="008040BB" w:rsidRPr="0037070A"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8040BB" w:rsidRDefault="008040BB" w:rsidP="009A30B2">
      <w:pPr>
        <w:overflowPunct w:val="0"/>
        <w:autoSpaceDE w:val="0"/>
        <w:autoSpaceDN w:val="0"/>
        <w:adjustRightInd w:val="0"/>
        <w:rPr>
          <w:rFonts w:ascii="Palatino Linotype" w:hAnsi="Palatino Linotype"/>
          <w:lang w:val="es-ES_tradnl"/>
        </w:rPr>
      </w:pPr>
    </w:p>
    <w:p w:rsidR="009A30B2" w:rsidRPr="008040BB" w:rsidRDefault="008040BB" w:rsidP="009A30B2">
      <w:pPr>
        <w:overflowPunct w:val="0"/>
        <w:autoSpaceDE w:val="0"/>
        <w:autoSpaceDN w:val="0"/>
        <w:adjustRightInd w:val="0"/>
        <w:rPr>
          <w:rFonts w:ascii="Palatino Linotype" w:hAnsi="Palatino Linotype"/>
          <w:lang w:val="es-ES_tradnl"/>
        </w:rPr>
      </w:pPr>
      <w:r w:rsidRPr="008040BB">
        <w:rPr>
          <w:rFonts w:ascii="Palatino Linotype" w:hAnsi="Palatino Linotype"/>
          <w:lang w:val="es-ES_tradnl"/>
        </w:rPr>
        <w:t>Carlos Mercado Herreros</w:t>
      </w:r>
      <w:r w:rsidR="00EE0FDB">
        <w:rPr>
          <w:rFonts w:ascii="Palatino Linotype" w:hAnsi="Palatino Linotype"/>
          <w:lang w:val="es-ES_tradnl"/>
        </w:rPr>
        <w:tab/>
      </w:r>
      <w:r w:rsidR="00EE0FDB">
        <w:rPr>
          <w:rFonts w:ascii="Palatino Linotype" w:hAnsi="Palatino Linotype"/>
          <w:lang w:val="es-ES_tradnl"/>
        </w:rPr>
        <w:tab/>
      </w:r>
      <w:r w:rsidR="00EE0FDB">
        <w:rPr>
          <w:rFonts w:ascii="Palatino Linotype" w:hAnsi="Palatino Linotype"/>
          <w:lang w:val="es-ES_tradnl"/>
        </w:rPr>
        <w:tab/>
      </w:r>
      <w:r w:rsidR="00EE0FDB">
        <w:rPr>
          <w:rFonts w:ascii="Palatino Linotype" w:hAnsi="Palatino Linotype"/>
          <w:lang w:val="es-ES_tradnl"/>
        </w:rPr>
        <w:tab/>
      </w:r>
      <w:r w:rsidR="00EE0FDB">
        <w:rPr>
          <w:rFonts w:ascii="Palatino Linotype" w:hAnsi="Palatino Linotype"/>
          <w:lang w:val="es-ES_tradnl"/>
        </w:rPr>
        <w:tab/>
      </w:r>
      <w:r w:rsidRPr="008040BB">
        <w:rPr>
          <w:rFonts w:ascii="Palatino Linotype" w:hAnsi="Palatino Linotype"/>
          <w:lang w:val="es-ES_tradnl"/>
        </w:rPr>
        <w:t>Juan Pablo Román Rodríguez</w:t>
      </w:r>
    </w:p>
    <w:p w:rsidR="008040BB" w:rsidRPr="008040BB" w:rsidRDefault="00EE0FDB">
      <w:pPr>
        <w:overflowPunct w:val="0"/>
        <w:autoSpaceDE w:val="0"/>
        <w:autoSpaceDN w:val="0"/>
        <w:adjustRightInd w:val="0"/>
        <w:rPr>
          <w:rFonts w:ascii="Palatino Linotype" w:hAnsi="Palatino Linotype" w:cs="Palatino Linotype"/>
          <w:bCs/>
          <w:lang w:val="es-ES_tradnl"/>
        </w:rPr>
      </w:pPr>
      <w:r>
        <w:rPr>
          <w:rFonts w:ascii="Palatino Linotype" w:hAnsi="Palatino Linotype"/>
          <w:lang w:val="es-ES_tradnl"/>
        </w:rPr>
        <w:t xml:space="preserve">                  </w:t>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r>
      <w:r>
        <w:rPr>
          <w:rFonts w:ascii="Palatino Linotype" w:hAnsi="Palatino Linotype"/>
          <w:lang w:val="es-ES_tradnl"/>
        </w:rPr>
        <w:tab/>
        <w:t xml:space="preserve">      </w:t>
      </w:r>
      <w:r w:rsidR="008040BB" w:rsidRPr="008040BB">
        <w:rPr>
          <w:rFonts w:ascii="Palatino Linotype" w:hAnsi="Palatino Linotype"/>
          <w:lang w:val="es-ES_tradnl"/>
        </w:rPr>
        <w:t>Presidente</w:t>
      </w:r>
      <w:bookmarkStart w:id="0" w:name="_GoBack"/>
      <w:bookmarkEnd w:id="0"/>
    </w:p>
    <w:sectPr w:rsidR="008040BB" w:rsidRPr="008040BB" w:rsidSect="00093663">
      <w:headerReference w:type="default" r:id="rId8"/>
      <w:footerReference w:type="default" r:id="rId9"/>
      <w:pgSz w:w="12242" w:h="15842" w:code="1"/>
      <w:pgMar w:top="2155" w:right="1418" w:bottom="1701" w:left="1701" w:header="709" w:footer="851"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6FE" w:rsidRDefault="00EF46FE" w:rsidP="00F723C1">
      <w:r>
        <w:separator/>
      </w:r>
    </w:p>
  </w:endnote>
  <w:endnote w:type="continuationSeparator" w:id="0">
    <w:p w:rsidR="00EF46FE" w:rsidRDefault="00EF46FE" w:rsidP="00F7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6F" w:rsidRPr="0089456F" w:rsidRDefault="0089456F">
    <w:pPr>
      <w:pStyle w:val="Piedepgina"/>
      <w:jc w:val="right"/>
      <w:rPr>
        <w:sz w:val="20"/>
        <w:szCs w:val="20"/>
      </w:rPr>
    </w:pPr>
  </w:p>
  <w:p w:rsidR="0089456F" w:rsidRDefault="008945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6FE" w:rsidRDefault="00EF46FE" w:rsidP="00F723C1">
      <w:r>
        <w:separator/>
      </w:r>
    </w:p>
  </w:footnote>
  <w:footnote w:type="continuationSeparator" w:id="0">
    <w:p w:rsidR="00EF46FE" w:rsidRDefault="00EF46FE" w:rsidP="00F7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COMISIÓN ARBITRAL</w:t>
    </w:r>
  </w:p>
  <w:p w:rsidR="006166C7" w:rsidRPr="006166C7" w:rsidRDefault="006166C7" w:rsidP="006166C7">
    <w:pPr>
      <w:overflowPunct w:val="0"/>
      <w:autoSpaceDE w:val="0"/>
      <w:autoSpaceDN w:val="0"/>
      <w:adjustRightInd w:val="0"/>
      <w:jc w:val="center"/>
      <w:rPr>
        <w:rFonts w:ascii="Garamond" w:hAnsi="Garamond"/>
        <w:b/>
        <w:sz w:val="20"/>
        <w:szCs w:val="20"/>
        <w:lang w:val="es-ES_tradnl"/>
      </w:rPr>
    </w:pPr>
    <w:r w:rsidRPr="006166C7">
      <w:rPr>
        <w:rFonts w:ascii="Garamond" w:hAnsi="Garamond"/>
        <w:b/>
        <w:sz w:val="20"/>
        <w:szCs w:val="20"/>
        <w:lang w:val="es-ES_tradnl"/>
      </w:rPr>
      <w:t>CONTRATO DE CONCESIÓN DE OBRA PÚBLICA FISCAL</w:t>
    </w:r>
  </w:p>
  <w:p w:rsidR="006166C7" w:rsidRPr="006166C7" w:rsidRDefault="009A2B0B" w:rsidP="006166C7">
    <w:pPr>
      <w:overflowPunct w:val="0"/>
      <w:autoSpaceDE w:val="0"/>
      <w:autoSpaceDN w:val="0"/>
      <w:adjustRightInd w:val="0"/>
      <w:jc w:val="center"/>
      <w:rPr>
        <w:rFonts w:ascii="Garamond" w:hAnsi="Garamond"/>
        <w:b/>
        <w:sz w:val="20"/>
        <w:szCs w:val="20"/>
        <w:lang w:val="es-ES_tradnl"/>
      </w:rPr>
    </w:pPr>
    <w:r>
      <w:rPr>
        <w:rFonts w:ascii="Garamond" w:hAnsi="Garamond"/>
        <w:b/>
        <w:sz w:val="20"/>
        <w:szCs w:val="20"/>
        <w:lang w:val="es-ES_tradnl"/>
      </w:rPr>
      <w:t>AEROPUERTO INTERNACIONAL ARTURO MERINO BENÍTEZ DE SANTIAGO</w:t>
    </w:r>
  </w:p>
  <w:p w:rsidR="00F723C1" w:rsidRPr="009135AA" w:rsidRDefault="009A2B0B" w:rsidP="009A2B0B">
    <w:pPr>
      <w:pStyle w:val="Encabezado"/>
      <w:pBdr>
        <w:bottom w:val="single" w:sz="4" w:space="1" w:color="auto"/>
      </w:pBdr>
      <w:tabs>
        <w:tab w:val="clear" w:pos="9026"/>
      </w:tabs>
      <w:rPr>
        <w:rFonts w:ascii="Arial" w:hAnsi="Arial" w:cs="Arial"/>
        <w:b/>
        <w:i/>
      </w:rPr>
    </w:pPr>
    <w:r>
      <w:rPr>
        <w:rFonts w:ascii="Arial" w:hAnsi="Arial" w:cs="Arial"/>
        <w:b/>
        <w:i/>
      </w:rPr>
      <w:tab/>
    </w:r>
    <w:r>
      <w:rPr>
        <w:rFonts w:ascii="Arial" w:hAnsi="Arial" w:cs="Arial"/>
        <w:b/>
        <w:i/>
      </w:rPr>
      <w:tab/>
    </w:r>
  </w:p>
  <w:p w:rsidR="00F723C1" w:rsidRPr="00F723C1" w:rsidRDefault="00F723C1" w:rsidP="00F723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A83"/>
    <w:multiLevelType w:val="hybridMultilevel"/>
    <w:tmpl w:val="9B16120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4625819"/>
    <w:multiLevelType w:val="hybridMultilevel"/>
    <w:tmpl w:val="78F0082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658E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B134B2"/>
    <w:multiLevelType w:val="hybridMultilevel"/>
    <w:tmpl w:val="F312854E"/>
    <w:lvl w:ilvl="0" w:tplc="21B0DB92">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4" w15:restartNumberingAfterBreak="0">
    <w:nsid w:val="07CD7719"/>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3F17BD"/>
    <w:multiLevelType w:val="hybridMultilevel"/>
    <w:tmpl w:val="313C472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66600C"/>
    <w:multiLevelType w:val="hybridMultilevel"/>
    <w:tmpl w:val="4A308D9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F251C6"/>
    <w:multiLevelType w:val="hybridMultilevel"/>
    <w:tmpl w:val="1436B36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1E2D63"/>
    <w:multiLevelType w:val="hybridMultilevel"/>
    <w:tmpl w:val="E9A8816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F96D71"/>
    <w:multiLevelType w:val="hybridMultilevel"/>
    <w:tmpl w:val="1396DBBA"/>
    <w:lvl w:ilvl="0" w:tplc="1EE23B92">
      <w:start w:val="1"/>
      <w:numFmt w:val="lowerLetter"/>
      <w:lvlText w:val="%1)"/>
      <w:lvlJc w:val="left"/>
      <w:pPr>
        <w:ind w:left="1065" w:hanging="360"/>
      </w:pPr>
      <w:rPr>
        <w:rFonts w:hint="default"/>
        <w:b w:val="0"/>
        <w:bCs w:val="0"/>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0" w15:restartNumberingAfterBreak="0">
    <w:nsid w:val="1D1D245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C838D4"/>
    <w:multiLevelType w:val="hybridMultilevel"/>
    <w:tmpl w:val="83EC6C4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2746C6"/>
    <w:multiLevelType w:val="multilevel"/>
    <w:tmpl w:val="DD92A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452DED"/>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9D2459"/>
    <w:multiLevelType w:val="hybridMultilevel"/>
    <w:tmpl w:val="BF8CD194"/>
    <w:lvl w:ilvl="0" w:tplc="63EE235A">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5" w15:restartNumberingAfterBreak="0">
    <w:nsid w:val="31833D78"/>
    <w:multiLevelType w:val="hybridMultilevel"/>
    <w:tmpl w:val="B17429E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7310661"/>
    <w:multiLevelType w:val="hybridMultilevel"/>
    <w:tmpl w:val="E10AE2B4"/>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7" w15:restartNumberingAfterBreak="0">
    <w:nsid w:val="3EA453ED"/>
    <w:multiLevelType w:val="hybridMultilevel"/>
    <w:tmpl w:val="C49C4B2E"/>
    <w:lvl w:ilvl="0" w:tplc="1EE23B92">
      <w:start w:val="1"/>
      <w:numFmt w:val="lowerLetter"/>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start w:val="1"/>
      <w:numFmt w:val="decimal"/>
      <w:lvlText w:val="%4."/>
      <w:lvlJc w:val="left"/>
      <w:pPr>
        <w:ind w:left="3225" w:hanging="360"/>
      </w:pPr>
    </w:lvl>
    <w:lvl w:ilvl="4" w:tplc="340A0019">
      <w:start w:val="1"/>
      <w:numFmt w:val="lowerLetter"/>
      <w:lvlText w:val="%5."/>
      <w:lvlJc w:val="left"/>
      <w:pPr>
        <w:ind w:left="3945" w:hanging="360"/>
      </w:pPr>
    </w:lvl>
    <w:lvl w:ilvl="5" w:tplc="340A001B">
      <w:start w:val="1"/>
      <w:numFmt w:val="lowerRoman"/>
      <w:lvlText w:val="%6."/>
      <w:lvlJc w:val="right"/>
      <w:pPr>
        <w:ind w:left="4665" w:hanging="180"/>
      </w:pPr>
    </w:lvl>
    <w:lvl w:ilvl="6" w:tplc="340A000F">
      <w:start w:val="1"/>
      <w:numFmt w:val="decimal"/>
      <w:lvlText w:val="%7."/>
      <w:lvlJc w:val="left"/>
      <w:pPr>
        <w:ind w:left="5385" w:hanging="360"/>
      </w:pPr>
    </w:lvl>
    <w:lvl w:ilvl="7" w:tplc="340A0019">
      <w:start w:val="1"/>
      <w:numFmt w:val="lowerLetter"/>
      <w:lvlText w:val="%8."/>
      <w:lvlJc w:val="left"/>
      <w:pPr>
        <w:ind w:left="6105" w:hanging="360"/>
      </w:pPr>
    </w:lvl>
    <w:lvl w:ilvl="8" w:tplc="340A001B">
      <w:start w:val="1"/>
      <w:numFmt w:val="lowerRoman"/>
      <w:lvlText w:val="%9."/>
      <w:lvlJc w:val="right"/>
      <w:pPr>
        <w:ind w:left="6825" w:hanging="180"/>
      </w:pPr>
    </w:lvl>
  </w:abstractNum>
  <w:abstractNum w:abstractNumId="18" w15:restartNumberingAfterBreak="0">
    <w:nsid w:val="40193F1C"/>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0C63140"/>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12C749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8C007E"/>
    <w:multiLevelType w:val="hybridMultilevel"/>
    <w:tmpl w:val="1FEE66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E0E364B"/>
    <w:multiLevelType w:val="hybridMultilevel"/>
    <w:tmpl w:val="5D1A47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C65400"/>
    <w:multiLevelType w:val="hybridMultilevel"/>
    <w:tmpl w:val="C95685B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7906FBD"/>
    <w:multiLevelType w:val="hybridMultilevel"/>
    <w:tmpl w:val="4E02F6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F71DC7"/>
    <w:multiLevelType w:val="hybridMultilevel"/>
    <w:tmpl w:val="89085E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5B505582"/>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7FE5637"/>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03E5535"/>
    <w:multiLevelType w:val="hybridMultilevel"/>
    <w:tmpl w:val="BFF259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73513765"/>
    <w:multiLevelType w:val="hybridMultilevel"/>
    <w:tmpl w:val="F2B8FDE0"/>
    <w:lvl w:ilvl="0" w:tplc="7C7E5D2C">
      <w:start w:val="1"/>
      <w:numFmt w:val="bullet"/>
      <w:lvlText w:val="-"/>
      <w:lvlJc w:val="left"/>
      <w:pPr>
        <w:ind w:left="1080" w:hanging="360"/>
      </w:pPr>
      <w:rPr>
        <w:rFonts w:ascii="Times New Roman" w:eastAsia="Times New Roman" w:hAnsi="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30" w15:restartNumberingAfterBreak="0">
    <w:nsid w:val="7A1E18A1"/>
    <w:multiLevelType w:val="hybridMultilevel"/>
    <w:tmpl w:val="650AC3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C6E549C"/>
    <w:multiLevelType w:val="hybridMultilevel"/>
    <w:tmpl w:val="764495E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5"/>
  </w:num>
  <w:num w:numId="2">
    <w:abstractNumId w:val="28"/>
  </w:num>
  <w:num w:numId="3">
    <w:abstractNumId w:val="3"/>
  </w:num>
  <w:num w:numId="4">
    <w:abstractNumId w:val="29"/>
  </w:num>
  <w:num w:numId="5">
    <w:abstractNumId w:val="14"/>
  </w:num>
  <w:num w:numId="6">
    <w:abstractNumId w:val="17"/>
  </w:num>
  <w:num w:numId="7">
    <w:abstractNumId w:val="9"/>
  </w:num>
  <w:num w:numId="8">
    <w:abstractNumId w:val="16"/>
  </w:num>
  <w:num w:numId="9">
    <w:abstractNumId w:val="8"/>
  </w:num>
  <w:num w:numId="10">
    <w:abstractNumId w:val="1"/>
  </w:num>
  <w:num w:numId="11">
    <w:abstractNumId w:val="5"/>
  </w:num>
  <w:num w:numId="12">
    <w:abstractNumId w:val="31"/>
  </w:num>
  <w:num w:numId="13">
    <w:abstractNumId w:val="21"/>
  </w:num>
  <w:num w:numId="14">
    <w:abstractNumId w:val="30"/>
  </w:num>
  <w:num w:numId="15">
    <w:abstractNumId w:val="22"/>
  </w:num>
  <w:num w:numId="16">
    <w:abstractNumId w:val="6"/>
  </w:num>
  <w:num w:numId="17">
    <w:abstractNumId w:val="23"/>
  </w:num>
  <w:num w:numId="18">
    <w:abstractNumId w:val="12"/>
  </w:num>
  <w:num w:numId="19">
    <w:abstractNumId w:val="24"/>
  </w:num>
  <w:num w:numId="20">
    <w:abstractNumId w:val="0"/>
  </w:num>
  <w:num w:numId="21">
    <w:abstractNumId w:val="20"/>
  </w:num>
  <w:num w:numId="22">
    <w:abstractNumId w:val="4"/>
  </w:num>
  <w:num w:numId="23">
    <w:abstractNumId w:val="26"/>
  </w:num>
  <w:num w:numId="24">
    <w:abstractNumId w:val="2"/>
  </w:num>
  <w:num w:numId="25">
    <w:abstractNumId w:val="13"/>
  </w:num>
  <w:num w:numId="26">
    <w:abstractNumId w:val="27"/>
  </w:num>
  <w:num w:numId="27">
    <w:abstractNumId w:val="18"/>
  </w:num>
  <w:num w:numId="28">
    <w:abstractNumId w:val="10"/>
  </w:num>
  <w:num w:numId="29">
    <w:abstractNumId w:val="19"/>
  </w:num>
  <w:num w:numId="30">
    <w:abstractNumId w:val="7"/>
  </w:num>
  <w:num w:numId="31">
    <w:abstractNumId w:val="1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A1"/>
    <w:rsid w:val="00001208"/>
    <w:rsid w:val="00014C06"/>
    <w:rsid w:val="00016FCB"/>
    <w:rsid w:val="000251F1"/>
    <w:rsid w:val="00035F5B"/>
    <w:rsid w:val="00041D50"/>
    <w:rsid w:val="00045333"/>
    <w:rsid w:val="000543F7"/>
    <w:rsid w:val="000573BA"/>
    <w:rsid w:val="00057FC0"/>
    <w:rsid w:val="00062C01"/>
    <w:rsid w:val="00071176"/>
    <w:rsid w:val="00071CA0"/>
    <w:rsid w:val="00077B7F"/>
    <w:rsid w:val="00080D39"/>
    <w:rsid w:val="00093663"/>
    <w:rsid w:val="0009397C"/>
    <w:rsid w:val="000953A1"/>
    <w:rsid w:val="00097A6A"/>
    <w:rsid w:val="000B13D7"/>
    <w:rsid w:val="000C12A1"/>
    <w:rsid w:val="000C1917"/>
    <w:rsid w:val="000D059F"/>
    <w:rsid w:val="000D2C06"/>
    <w:rsid w:val="000D58FC"/>
    <w:rsid w:val="000E401B"/>
    <w:rsid w:val="000E4CEB"/>
    <w:rsid w:val="000E60D6"/>
    <w:rsid w:val="000F0308"/>
    <w:rsid w:val="000F23C0"/>
    <w:rsid w:val="000F4641"/>
    <w:rsid w:val="000F7342"/>
    <w:rsid w:val="001030A4"/>
    <w:rsid w:val="001078F9"/>
    <w:rsid w:val="0011275E"/>
    <w:rsid w:val="00112F8B"/>
    <w:rsid w:val="0012313C"/>
    <w:rsid w:val="001273C7"/>
    <w:rsid w:val="00141A82"/>
    <w:rsid w:val="0014326C"/>
    <w:rsid w:val="00147BF8"/>
    <w:rsid w:val="0016479B"/>
    <w:rsid w:val="00176A53"/>
    <w:rsid w:val="0018507E"/>
    <w:rsid w:val="001943E1"/>
    <w:rsid w:val="001A0A58"/>
    <w:rsid w:val="001A6F5F"/>
    <w:rsid w:val="001B1A24"/>
    <w:rsid w:val="001B2518"/>
    <w:rsid w:val="001D4AC3"/>
    <w:rsid w:val="001E3713"/>
    <w:rsid w:val="001E7D6E"/>
    <w:rsid w:val="001F51A4"/>
    <w:rsid w:val="001F597D"/>
    <w:rsid w:val="00205A70"/>
    <w:rsid w:val="002106DD"/>
    <w:rsid w:val="0024296D"/>
    <w:rsid w:val="002468E9"/>
    <w:rsid w:val="002548DD"/>
    <w:rsid w:val="002551CD"/>
    <w:rsid w:val="00262E7B"/>
    <w:rsid w:val="00265469"/>
    <w:rsid w:val="00265655"/>
    <w:rsid w:val="0027063E"/>
    <w:rsid w:val="00282260"/>
    <w:rsid w:val="00286F1D"/>
    <w:rsid w:val="002958A6"/>
    <w:rsid w:val="002A634B"/>
    <w:rsid w:val="002B2250"/>
    <w:rsid w:val="002C07D6"/>
    <w:rsid w:val="002D0621"/>
    <w:rsid w:val="002D09E6"/>
    <w:rsid w:val="002D1B93"/>
    <w:rsid w:val="002D6422"/>
    <w:rsid w:val="002F26EE"/>
    <w:rsid w:val="003048C0"/>
    <w:rsid w:val="00312344"/>
    <w:rsid w:val="00312A47"/>
    <w:rsid w:val="0031516B"/>
    <w:rsid w:val="00315ADE"/>
    <w:rsid w:val="003248F8"/>
    <w:rsid w:val="0033147B"/>
    <w:rsid w:val="00331BEC"/>
    <w:rsid w:val="003467C5"/>
    <w:rsid w:val="00350BAB"/>
    <w:rsid w:val="00353D20"/>
    <w:rsid w:val="00356A76"/>
    <w:rsid w:val="00356C53"/>
    <w:rsid w:val="0037070A"/>
    <w:rsid w:val="00373D72"/>
    <w:rsid w:val="003752A7"/>
    <w:rsid w:val="003754A5"/>
    <w:rsid w:val="00385528"/>
    <w:rsid w:val="00397085"/>
    <w:rsid w:val="003A7A3B"/>
    <w:rsid w:val="003B7252"/>
    <w:rsid w:val="003C1589"/>
    <w:rsid w:val="003D27AB"/>
    <w:rsid w:val="003D6477"/>
    <w:rsid w:val="003E7F59"/>
    <w:rsid w:val="00405E12"/>
    <w:rsid w:val="00406E07"/>
    <w:rsid w:val="00422049"/>
    <w:rsid w:val="00443DA6"/>
    <w:rsid w:val="004467E0"/>
    <w:rsid w:val="004477DE"/>
    <w:rsid w:val="00454208"/>
    <w:rsid w:val="004554DE"/>
    <w:rsid w:val="00462214"/>
    <w:rsid w:val="00463247"/>
    <w:rsid w:val="00465C6F"/>
    <w:rsid w:val="004669A0"/>
    <w:rsid w:val="00476E51"/>
    <w:rsid w:val="0047794B"/>
    <w:rsid w:val="004819D0"/>
    <w:rsid w:val="00491C63"/>
    <w:rsid w:val="004A0D99"/>
    <w:rsid w:val="004A7EA5"/>
    <w:rsid w:val="004C197A"/>
    <w:rsid w:val="004C78F1"/>
    <w:rsid w:val="004D09BC"/>
    <w:rsid w:val="004D3F3D"/>
    <w:rsid w:val="004E2C3B"/>
    <w:rsid w:val="004F1A28"/>
    <w:rsid w:val="004F30D5"/>
    <w:rsid w:val="004F333F"/>
    <w:rsid w:val="00503BB8"/>
    <w:rsid w:val="00503C8D"/>
    <w:rsid w:val="0051760F"/>
    <w:rsid w:val="0052047C"/>
    <w:rsid w:val="0052328D"/>
    <w:rsid w:val="005247A4"/>
    <w:rsid w:val="00537D6E"/>
    <w:rsid w:val="005514C4"/>
    <w:rsid w:val="00556C4C"/>
    <w:rsid w:val="00563950"/>
    <w:rsid w:val="00571950"/>
    <w:rsid w:val="0057423A"/>
    <w:rsid w:val="00576478"/>
    <w:rsid w:val="005928E7"/>
    <w:rsid w:val="00594869"/>
    <w:rsid w:val="00596DF1"/>
    <w:rsid w:val="005A58D6"/>
    <w:rsid w:val="005B433A"/>
    <w:rsid w:val="005E2F66"/>
    <w:rsid w:val="005F21FF"/>
    <w:rsid w:val="005F2B9F"/>
    <w:rsid w:val="005F4471"/>
    <w:rsid w:val="005F54A2"/>
    <w:rsid w:val="00612FA2"/>
    <w:rsid w:val="006166C7"/>
    <w:rsid w:val="006176DB"/>
    <w:rsid w:val="00625092"/>
    <w:rsid w:val="00632844"/>
    <w:rsid w:val="00632B21"/>
    <w:rsid w:val="0063693F"/>
    <w:rsid w:val="006454B6"/>
    <w:rsid w:val="0065488C"/>
    <w:rsid w:val="006574B6"/>
    <w:rsid w:val="006620F7"/>
    <w:rsid w:val="00662123"/>
    <w:rsid w:val="0066696C"/>
    <w:rsid w:val="00671EA4"/>
    <w:rsid w:val="00673B22"/>
    <w:rsid w:val="0067582A"/>
    <w:rsid w:val="00676050"/>
    <w:rsid w:val="006915FF"/>
    <w:rsid w:val="006917BE"/>
    <w:rsid w:val="00694E91"/>
    <w:rsid w:val="006B6278"/>
    <w:rsid w:val="006C6AF7"/>
    <w:rsid w:val="006E11FA"/>
    <w:rsid w:val="006E144E"/>
    <w:rsid w:val="006E1A3A"/>
    <w:rsid w:val="006E5333"/>
    <w:rsid w:val="006E726B"/>
    <w:rsid w:val="006F1241"/>
    <w:rsid w:val="00701516"/>
    <w:rsid w:val="007022BB"/>
    <w:rsid w:val="00702C8F"/>
    <w:rsid w:val="00707642"/>
    <w:rsid w:val="007107A9"/>
    <w:rsid w:val="0071257D"/>
    <w:rsid w:val="00716493"/>
    <w:rsid w:val="00723A11"/>
    <w:rsid w:val="0074186D"/>
    <w:rsid w:val="00741F7E"/>
    <w:rsid w:val="0074337A"/>
    <w:rsid w:val="007568AC"/>
    <w:rsid w:val="007702DE"/>
    <w:rsid w:val="007702F7"/>
    <w:rsid w:val="00770D18"/>
    <w:rsid w:val="0078507E"/>
    <w:rsid w:val="00790202"/>
    <w:rsid w:val="00791532"/>
    <w:rsid w:val="007A3A7C"/>
    <w:rsid w:val="007A68EE"/>
    <w:rsid w:val="007B39D6"/>
    <w:rsid w:val="007B73B9"/>
    <w:rsid w:val="007D307E"/>
    <w:rsid w:val="007D3135"/>
    <w:rsid w:val="00801726"/>
    <w:rsid w:val="008040BB"/>
    <w:rsid w:val="008065CB"/>
    <w:rsid w:val="00806774"/>
    <w:rsid w:val="00807AA9"/>
    <w:rsid w:val="008125A5"/>
    <w:rsid w:val="0081262E"/>
    <w:rsid w:val="008146D7"/>
    <w:rsid w:val="00821FB8"/>
    <w:rsid w:val="00823C80"/>
    <w:rsid w:val="00835DBC"/>
    <w:rsid w:val="008409CF"/>
    <w:rsid w:val="00842799"/>
    <w:rsid w:val="0084586E"/>
    <w:rsid w:val="0084587C"/>
    <w:rsid w:val="0085363D"/>
    <w:rsid w:val="008550EC"/>
    <w:rsid w:val="0085576E"/>
    <w:rsid w:val="00855D41"/>
    <w:rsid w:val="00873CA1"/>
    <w:rsid w:val="00877FF0"/>
    <w:rsid w:val="0088324C"/>
    <w:rsid w:val="00883829"/>
    <w:rsid w:val="008861DE"/>
    <w:rsid w:val="00887ED3"/>
    <w:rsid w:val="0089456F"/>
    <w:rsid w:val="008A0DE1"/>
    <w:rsid w:val="008A2A88"/>
    <w:rsid w:val="008A3B39"/>
    <w:rsid w:val="008A4FC5"/>
    <w:rsid w:val="008B10EB"/>
    <w:rsid w:val="008B1F94"/>
    <w:rsid w:val="008B2D44"/>
    <w:rsid w:val="008C0D14"/>
    <w:rsid w:val="008C3E77"/>
    <w:rsid w:val="008C6B45"/>
    <w:rsid w:val="008D4C2E"/>
    <w:rsid w:val="008D6974"/>
    <w:rsid w:val="008E2EE3"/>
    <w:rsid w:val="008E614E"/>
    <w:rsid w:val="008F2064"/>
    <w:rsid w:val="00904858"/>
    <w:rsid w:val="00912AA4"/>
    <w:rsid w:val="00913B78"/>
    <w:rsid w:val="009213C5"/>
    <w:rsid w:val="00926495"/>
    <w:rsid w:val="009306C9"/>
    <w:rsid w:val="00931636"/>
    <w:rsid w:val="00935C9A"/>
    <w:rsid w:val="00945F1D"/>
    <w:rsid w:val="00947A0D"/>
    <w:rsid w:val="00952C97"/>
    <w:rsid w:val="009534AE"/>
    <w:rsid w:val="00956B1E"/>
    <w:rsid w:val="009658A6"/>
    <w:rsid w:val="0096781A"/>
    <w:rsid w:val="00970064"/>
    <w:rsid w:val="0097698A"/>
    <w:rsid w:val="00984C17"/>
    <w:rsid w:val="0099624F"/>
    <w:rsid w:val="00996650"/>
    <w:rsid w:val="009A1C4F"/>
    <w:rsid w:val="009A2B0B"/>
    <w:rsid w:val="009A30B2"/>
    <w:rsid w:val="009A3A3D"/>
    <w:rsid w:val="009A52CB"/>
    <w:rsid w:val="009A57F5"/>
    <w:rsid w:val="009B34A9"/>
    <w:rsid w:val="009B4BDB"/>
    <w:rsid w:val="009C22D5"/>
    <w:rsid w:val="009C6F32"/>
    <w:rsid w:val="009C7DA1"/>
    <w:rsid w:val="009D4CD4"/>
    <w:rsid w:val="009D55CF"/>
    <w:rsid w:val="009E0A20"/>
    <w:rsid w:val="009F3D6E"/>
    <w:rsid w:val="00A11880"/>
    <w:rsid w:val="00A1420A"/>
    <w:rsid w:val="00A14DB7"/>
    <w:rsid w:val="00A152A5"/>
    <w:rsid w:val="00A15B6D"/>
    <w:rsid w:val="00A264CC"/>
    <w:rsid w:val="00A303F2"/>
    <w:rsid w:val="00A31108"/>
    <w:rsid w:val="00A34917"/>
    <w:rsid w:val="00A36694"/>
    <w:rsid w:val="00A374AE"/>
    <w:rsid w:val="00A4013B"/>
    <w:rsid w:val="00A56ECA"/>
    <w:rsid w:val="00A57AF5"/>
    <w:rsid w:val="00A608BF"/>
    <w:rsid w:val="00A62643"/>
    <w:rsid w:val="00A70539"/>
    <w:rsid w:val="00A72BF2"/>
    <w:rsid w:val="00A75426"/>
    <w:rsid w:val="00A93F53"/>
    <w:rsid w:val="00A95C5D"/>
    <w:rsid w:val="00A96BBC"/>
    <w:rsid w:val="00AA6BBC"/>
    <w:rsid w:val="00AB1E89"/>
    <w:rsid w:val="00AC23FA"/>
    <w:rsid w:val="00AC4226"/>
    <w:rsid w:val="00AC4D29"/>
    <w:rsid w:val="00AD613F"/>
    <w:rsid w:val="00AD7C5B"/>
    <w:rsid w:val="00AE7DB9"/>
    <w:rsid w:val="00AF2765"/>
    <w:rsid w:val="00B02B05"/>
    <w:rsid w:val="00B166B4"/>
    <w:rsid w:val="00B222F9"/>
    <w:rsid w:val="00B23416"/>
    <w:rsid w:val="00B25F29"/>
    <w:rsid w:val="00B33CDC"/>
    <w:rsid w:val="00B36B9A"/>
    <w:rsid w:val="00B41292"/>
    <w:rsid w:val="00B45A75"/>
    <w:rsid w:val="00B45E40"/>
    <w:rsid w:val="00B466FA"/>
    <w:rsid w:val="00B72F29"/>
    <w:rsid w:val="00B768D6"/>
    <w:rsid w:val="00B76C47"/>
    <w:rsid w:val="00B80B68"/>
    <w:rsid w:val="00B80E2B"/>
    <w:rsid w:val="00B87BD8"/>
    <w:rsid w:val="00BA1EBD"/>
    <w:rsid w:val="00BA40DA"/>
    <w:rsid w:val="00BA7DD1"/>
    <w:rsid w:val="00BB1441"/>
    <w:rsid w:val="00BC0102"/>
    <w:rsid w:val="00BC7522"/>
    <w:rsid w:val="00BD3EF2"/>
    <w:rsid w:val="00BE00BA"/>
    <w:rsid w:val="00BE3B3E"/>
    <w:rsid w:val="00BF02B0"/>
    <w:rsid w:val="00BF2438"/>
    <w:rsid w:val="00BF714F"/>
    <w:rsid w:val="00C03157"/>
    <w:rsid w:val="00C03FB6"/>
    <w:rsid w:val="00C040B8"/>
    <w:rsid w:val="00C069BD"/>
    <w:rsid w:val="00C0746A"/>
    <w:rsid w:val="00C13252"/>
    <w:rsid w:val="00C2195E"/>
    <w:rsid w:val="00C227FF"/>
    <w:rsid w:val="00C23D28"/>
    <w:rsid w:val="00C274BB"/>
    <w:rsid w:val="00C3053C"/>
    <w:rsid w:val="00C43719"/>
    <w:rsid w:val="00C51A81"/>
    <w:rsid w:val="00C7147E"/>
    <w:rsid w:val="00C728D3"/>
    <w:rsid w:val="00C733D0"/>
    <w:rsid w:val="00C8309E"/>
    <w:rsid w:val="00C93588"/>
    <w:rsid w:val="00C962D4"/>
    <w:rsid w:val="00CB652A"/>
    <w:rsid w:val="00CC3798"/>
    <w:rsid w:val="00CC6A25"/>
    <w:rsid w:val="00CC6EC4"/>
    <w:rsid w:val="00CD4640"/>
    <w:rsid w:val="00CD57F5"/>
    <w:rsid w:val="00CD63A4"/>
    <w:rsid w:val="00CD6942"/>
    <w:rsid w:val="00CE0002"/>
    <w:rsid w:val="00CE055D"/>
    <w:rsid w:val="00CE1903"/>
    <w:rsid w:val="00CE2778"/>
    <w:rsid w:val="00CE3F2E"/>
    <w:rsid w:val="00CF0103"/>
    <w:rsid w:val="00CF0A03"/>
    <w:rsid w:val="00D1522E"/>
    <w:rsid w:val="00D1572F"/>
    <w:rsid w:val="00D244B5"/>
    <w:rsid w:val="00D40F61"/>
    <w:rsid w:val="00D43769"/>
    <w:rsid w:val="00D50B5C"/>
    <w:rsid w:val="00D5197C"/>
    <w:rsid w:val="00D52896"/>
    <w:rsid w:val="00D5588D"/>
    <w:rsid w:val="00D56A5A"/>
    <w:rsid w:val="00D57DE8"/>
    <w:rsid w:val="00D6064F"/>
    <w:rsid w:val="00D612F7"/>
    <w:rsid w:val="00D706FF"/>
    <w:rsid w:val="00D73670"/>
    <w:rsid w:val="00D73A65"/>
    <w:rsid w:val="00D80ADF"/>
    <w:rsid w:val="00D820C8"/>
    <w:rsid w:val="00D84A97"/>
    <w:rsid w:val="00D86C75"/>
    <w:rsid w:val="00D93336"/>
    <w:rsid w:val="00DA1A81"/>
    <w:rsid w:val="00DB47FF"/>
    <w:rsid w:val="00DB68AB"/>
    <w:rsid w:val="00DB6C94"/>
    <w:rsid w:val="00DD06FE"/>
    <w:rsid w:val="00DD5AEE"/>
    <w:rsid w:val="00DE41B9"/>
    <w:rsid w:val="00DE502E"/>
    <w:rsid w:val="00DE6F75"/>
    <w:rsid w:val="00DF278B"/>
    <w:rsid w:val="00DF2F43"/>
    <w:rsid w:val="00DF428C"/>
    <w:rsid w:val="00DF4FC3"/>
    <w:rsid w:val="00E011D9"/>
    <w:rsid w:val="00E032E1"/>
    <w:rsid w:val="00E060C8"/>
    <w:rsid w:val="00E1557B"/>
    <w:rsid w:val="00E170B7"/>
    <w:rsid w:val="00E22946"/>
    <w:rsid w:val="00E22CFE"/>
    <w:rsid w:val="00E275EB"/>
    <w:rsid w:val="00E32043"/>
    <w:rsid w:val="00E5077B"/>
    <w:rsid w:val="00E5172A"/>
    <w:rsid w:val="00E52A3C"/>
    <w:rsid w:val="00E56226"/>
    <w:rsid w:val="00E56BC3"/>
    <w:rsid w:val="00E6089F"/>
    <w:rsid w:val="00E62AD2"/>
    <w:rsid w:val="00E639AB"/>
    <w:rsid w:val="00E66CE1"/>
    <w:rsid w:val="00E76C25"/>
    <w:rsid w:val="00E80524"/>
    <w:rsid w:val="00E955A7"/>
    <w:rsid w:val="00E96F79"/>
    <w:rsid w:val="00E976D2"/>
    <w:rsid w:val="00EB10F3"/>
    <w:rsid w:val="00EB75EE"/>
    <w:rsid w:val="00EC0880"/>
    <w:rsid w:val="00EE0FDB"/>
    <w:rsid w:val="00EE15E0"/>
    <w:rsid w:val="00EE5C0A"/>
    <w:rsid w:val="00EF46FE"/>
    <w:rsid w:val="00F038AB"/>
    <w:rsid w:val="00F067BF"/>
    <w:rsid w:val="00F22CCF"/>
    <w:rsid w:val="00F3164B"/>
    <w:rsid w:val="00F441AD"/>
    <w:rsid w:val="00F50EBE"/>
    <w:rsid w:val="00F601A0"/>
    <w:rsid w:val="00F63F18"/>
    <w:rsid w:val="00F66D01"/>
    <w:rsid w:val="00F723C1"/>
    <w:rsid w:val="00F727AE"/>
    <w:rsid w:val="00F8025D"/>
    <w:rsid w:val="00F85EB3"/>
    <w:rsid w:val="00F925C1"/>
    <w:rsid w:val="00F94599"/>
    <w:rsid w:val="00F95201"/>
    <w:rsid w:val="00FA777E"/>
    <w:rsid w:val="00FB00B1"/>
    <w:rsid w:val="00FB6C2C"/>
    <w:rsid w:val="00FC1330"/>
    <w:rsid w:val="00FC25CE"/>
    <w:rsid w:val="00FD5796"/>
    <w:rsid w:val="00FE7AC1"/>
    <w:rsid w:val="00FF1B22"/>
    <w:rsid w:val="00FF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AFF10"/>
  <w15:docId w15:val="{42812FBC-13A1-43B7-B836-03A19F32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BB"/>
    <w:rPr>
      <w:rFonts w:ascii="Times New Roman" w:eastAsia="Times New Roman" w:hAnsi="Times New Roman"/>
      <w:sz w:val="24"/>
      <w:szCs w:val="24"/>
      <w:lang w:val="es-ES" w:eastAsia="es-ES"/>
    </w:rPr>
  </w:style>
  <w:style w:type="paragraph" w:styleId="Ttulo3">
    <w:name w:val="heading 3"/>
    <w:basedOn w:val="Normal"/>
    <w:next w:val="Normal"/>
    <w:link w:val="Ttulo3Car"/>
    <w:uiPriority w:val="99"/>
    <w:qFormat/>
    <w:rsid w:val="00BF02B0"/>
    <w:pPr>
      <w:keepNext/>
      <w:tabs>
        <w:tab w:val="center" w:pos="4680"/>
      </w:tabs>
      <w:spacing w:line="288" w:lineRule="auto"/>
      <w:jc w:val="center"/>
      <w:outlineLvl w:val="2"/>
    </w:pPr>
    <w:rPr>
      <w:b/>
      <w:bCs/>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BF02B0"/>
    <w:rPr>
      <w:rFonts w:ascii="Times New Roman" w:hAnsi="Times New Roman" w:cs="Times New Roman"/>
      <w:b/>
      <w:bCs/>
      <w:sz w:val="20"/>
      <w:szCs w:val="20"/>
      <w:u w:val="single"/>
      <w:lang w:val="es-ES_tradnl" w:eastAsia="es-ES"/>
    </w:rPr>
  </w:style>
  <w:style w:type="character" w:styleId="Hipervnculo">
    <w:name w:val="Hyperlink"/>
    <w:basedOn w:val="Fuentedeprrafopredeter"/>
    <w:uiPriority w:val="99"/>
    <w:rsid w:val="0011275E"/>
    <w:rPr>
      <w:color w:val="0000FF"/>
      <w:u w:val="single"/>
    </w:rPr>
  </w:style>
  <w:style w:type="paragraph" w:styleId="Prrafodelista">
    <w:name w:val="List Paragraph"/>
    <w:basedOn w:val="Normal"/>
    <w:uiPriority w:val="99"/>
    <w:qFormat/>
    <w:rsid w:val="00A34917"/>
    <w:pPr>
      <w:ind w:left="720"/>
    </w:pPr>
  </w:style>
  <w:style w:type="paragraph" w:styleId="Encabezado">
    <w:name w:val="header"/>
    <w:basedOn w:val="Normal"/>
    <w:link w:val="EncabezadoCar"/>
    <w:unhideWhenUsed/>
    <w:rsid w:val="00F723C1"/>
    <w:pPr>
      <w:tabs>
        <w:tab w:val="center" w:pos="4513"/>
        <w:tab w:val="right" w:pos="9026"/>
      </w:tabs>
    </w:pPr>
  </w:style>
  <w:style w:type="character" w:customStyle="1" w:styleId="EncabezadoCar">
    <w:name w:val="Encabezado Car"/>
    <w:basedOn w:val="Fuentedeprrafopredeter"/>
    <w:link w:val="Encabezado"/>
    <w:uiPriority w:val="99"/>
    <w:rsid w:val="00F723C1"/>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723C1"/>
    <w:pPr>
      <w:tabs>
        <w:tab w:val="center" w:pos="4513"/>
        <w:tab w:val="right" w:pos="9026"/>
      </w:tabs>
    </w:pPr>
  </w:style>
  <w:style w:type="character" w:customStyle="1" w:styleId="PiedepginaCar">
    <w:name w:val="Pie de página Car"/>
    <w:basedOn w:val="Fuentedeprrafopredeter"/>
    <w:link w:val="Piedepgina"/>
    <w:uiPriority w:val="99"/>
    <w:rsid w:val="00F723C1"/>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F723C1"/>
    <w:rPr>
      <w:rFonts w:ascii="Tahoma" w:hAnsi="Tahoma" w:cs="Tahoma"/>
      <w:sz w:val="16"/>
      <w:szCs w:val="16"/>
    </w:rPr>
  </w:style>
  <w:style w:type="character" w:customStyle="1" w:styleId="TextodegloboCar">
    <w:name w:val="Texto de globo Car"/>
    <w:basedOn w:val="Fuentedeprrafopredeter"/>
    <w:link w:val="Textodeglobo"/>
    <w:uiPriority w:val="99"/>
    <w:semiHidden/>
    <w:rsid w:val="00F723C1"/>
    <w:rPr>
      <w:rFonts w:ascii="Tahoma" w:eastAsia="Times New Roman" w:hAnsi="Tahoma" w:cs="Tahoma"/>
      <w:sz w:val="16"/>
      <w:szCs w:val="16"/>
      <w:lang w:val="es-ES" w:eastAsia="es-ES"/>
    </w:rPr>
  </w:style>
  <w:style w:type="paragraph" w:customStyle="1" w:styleId="paragraph">
    <w:name w:val="paragraph"/>
    <w:basedOn w:val="Normal"/>
    <w:rsid w:val="00AC23FA"/>
    <w:pPr>
      <w:spacing w:before="100" w:beforeAutospacing="1" w:after="100" w:afterAutospacing="1"/>
    </w:pPr>
    <w:rPr>
      <w:lang w:val="es-CL" w:eastAsia="es-CL"/>
    </w:rPr>
  </w:style>
  <w:style w:type="character" w:customStyle="1" w:styleId="normaltextrun">
    <w:name w:val="normaltextrun"/>
    <w:basedOn w:val="Fuentedeprrafopredeter"/>
    <w:rsid w:val="00AC23FA"/>
  </w:style>
  <w:style w:type="character" w:customStyle="1" w:styleId="eop">
    <w:name w:val="eop"/>
    <w:basedOn w:val="Fuentedeprrafopredeter"/>
    <w:rsid w:val="00AC2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2161">
      <w:bodyDiv w:val="1"/>
      <w:marLeft w:val="0"/>
      <w:marRight w:val="0"/>
      <w:marTop w:val="0"/>
      <w:marBottom w:val="0"/>
      <w:divBdr>
        <w:top w:val="none" w:sz="0" w:space="0" w:color="auto"/>
        <w:left w:val="none" w:sz="0" w:space="0" w:color="auto"/>
        <w:bottom w:val="none" w:sz="0" w:space="0" w:color="auto"/>
        <w:right w:val="none" w:sz="0" w:space="0" w:color="auto"/>
      </w:divBdr>
    </w:div>
    <w:div w:id="928461505">
      <w:marLeft w:val="0"/>
      <w:marRight w:val="0"/>
      <w:marTop w:val="0"/>
      <w:marBottom w:val="0"/>
      <w:divBdr>
        <w:top w:val="none" w:sz="0" w:space="0" w:color="auto"/>
        <w:left w:val="none" w:sz="0" w:space="0" w:color="auto"/>
        <w:bottom w:val="none" w:sz="0" w:space="0" w:color="auto"/>
        <w:right w:val="none" w:sz="0" w:space="0" w:color="auto"/>
      </w:divBdr>
    </w:div>
    <w:div w:id="928461506">
      <w:marLeft w:val="0"/>
      <w:marRight w:val="0"/>
      <w:marTop w:val="0"/>
      <w:marBottom w:val="0"/>
      <w:divBdr>
        <w:top w:val="none" w:sz="0" w:space="0" w:color="auto"/>
        <w:left w:val="none" w:sz="0" w:space="0" w:color="auto"/>
        <w:bottom w:val="none" w:sz="0" w:space="0" w:color="auto"/>
        <w:right w:val="none" w:sz="0" w:space="0" w:color="auto"/>
      </w:divBdr>
    </w:div>
    <w:div w:id="12156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B8C04B2357AE4FBDF24BDBA04462E8" ma:contentTypeVersion="0" ma:contentTypeDescription="Crear nuevo documento." ma:contentTypeScope="" ma:versionID="40dc2ba8255fe9c86464746bc58ebaac">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1B1-79A9-427A-A3AE-D947CC81E840}"/>
</file>

<file path=customXml/itemProps2.xml><?xml version="1.0" encoding="utf-8"?>
<ds:datastoreItem xmlns:ds="http://schemas.openxmlformats.org/officeDocument/2006/customXml" ds:itemID="{64ADD630-2F4E-4F3E-9844-73C7EC9A431F}"/>
</file>

<file path=customXml/itemProps3.xml><?xml version="1.0" encoding="utf-8"?>
<ds:datastoreItem xmlns:ds="http://schemas.openxmlformats.org/officeDocument/2006/customXml" ds:itemID="{D738B983-F330-4C60-A1DF-17A182C6473B}"/>
</file>

<file path=customXml/itemProps4.xml><?xml version="1.0" encoding="utf-8"?>
<ds:datastoreItem xmlns:ds="http://schemas.openxmlformats.org/officeDocument/2006/customXml" ds:itemID="{8D2712B2-CB43-4CD6-ABF6-EFD740F53EC6}"/>
</file>

<file path=docProps/app.xml><?xml version="1.0" encoding="utf-8"?>
<Properties xmlns="http://schemas.openxmlformats.org/officeDocument/2006/extended-properties" xmlns:vt="http://schemas.openxmlformats.org/officeDocument/2006/docPropsVTypes">
  <Template>Normal</Template>
  <TotalTime>115</TotalTime>
  <Pages>7</Pages>
  <Words>2270</Words>
  <Characters>10833</Characters>
  <Application>Microsoft Office Word</Application>
  <DocSecurity>0</DocSecurity>
  <Lines>90</Lines>
  <Paragraphs>26</Paragraphs>
  <ScaleCrop>false</ScaleCrop>
  <HeadingPairs>
    <vt:vector size="2" baseType="variant">
      <vt:variant>
        <vt:lpstr>Título</vt:lpstr>
      </vt:variant>
      <vt:variant>
        <vt:i4>1</vt:i4>
      </vt:variant>
    </vt:vector>
  </HeadingPairs>
  <TitlesOfParts>
    <vt:vector size="1" baseType="lpstr">
      <vt:lpstr/>
    </vt:vector>
  </TitlesOfParts>
  <Company>Roman y Cia</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reuniones</dc:creator>
  <cp:lastModifiedBy>Maria Isabel Gonzalez</cp:lastModifiedBy>
  <cp:revision>41</cp:revision>
  <cp:lastPrinted>2017-07-24T18:13:00Z</cp:lastPrinted>
  <dcterms:created xsi:type="dcterms:W3CDTF">2018-06-23T19:40:00Z</dcterms:created>
  <dcterms:modified xsi:type="dcterms:W3CDTF">2018-07-09T14:55:00Z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0x010100B6B8C04B2357AE4FBDF24BDBA04462E8</vt:lpwstr>
  </property>
</Properties>
</file>